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Y="21"/>
        <w:tblW w:w="0" w:type="auto"/>
        <w:tblLayout w:type="fixed"/>
        <w:tblLook w:val="04A0"/>
      </w:tblPr>
      <w:tblGrid>
        <w:gridCol w:w="4068"/>
        <w:gridCol w:w="4050"/>
        <w:gridCol w:w="3618"/>
      </w:tblGrid>
      <w:tr w:rsidR="00B915BE" w:rsidRPr="00041F70" w:rsidTr="00F3662C">
        <w:trPr>
          <w:trHeight w:val="10340"/>
        </w:trPr>
        <w:tc>
          <w:tcPr>
            <w:tcW w:w="4068" w:type="dxa"/>
          </w:tcPr>
          <w:p w:rsidR="003F374D" w:rsidRPr="00E525C7" w:rsidRDefault="003F374D" w:rsidP="003B0F8A">
            <w:pPr>
              <w:pStyle w:val="NormalWeb"/>
              <w:spacing w:before="0" w:beforeAutospacing="0" w:after="0" w:afterAutospacing="0"/>
              <w:jc w:val="both"/>
              <w:rPr>
                <w:rFonts w:asciiTheme="minorHAnsi" w:hAnsiTheme="minorHAnsi" w:cstheme="minorHAnsi"/>
                <w:sz w:val="14"/>
                <w:szCs w:val="14"/>
              </w:rPr>
            </w:pPr>
            <w:r w:rsidRPr="00C14546">
              <w:rPr>
                <w:rFonts w:asciiTheme="minorHAnsi" w:hAnsiTheme="minorHAnsi" w:cstheme="minorHAnsi"/>
                <w:b/>
                <w:sz w:val="14"/>
                <w:szCs w:val="14"/>
                <w:u w:val="single"/>
              </w:rPr>
              <w:t>Conceptual Framework:</w:t>
            </w:r>
            <w:r w:rsidRPr="00C14546">
              <w:rPr>
                <w:rFonts w:asciiTheme="minorHAnsi" w:hAnsiTheme="minorHAnsi" w:cstheme="minorHAnsi"/>
                <w:sz w:val="14"/>
                <w:szCs w:val="14"/>
                <w:u w:val="single"/>
              </w:rPr>
              <w:t xml:space="preserve"> </w:t>
            </w:r>
            <w:r w:rsidRPr="00E525C7">
              <w:rPr>
                <w:rFonts w:asciiTheme="minorHAnsi" w:hAnsiTheme="minorHAnsi" w:cstheme="minorHAnsi"/>
                <w:sz w:val="14"/>
                <w:szCs w:val="14"/>
              </w:rPr>
              <w:t>In financial reporting, a conceptual framework is a theory of accounting prepared by a standard-setting body against which practical problems can be tested objectively. A conceptual framework deals with fundamental financial reporting issues such as the objectives and users of financial statements, the characteristics that make accounting information useful, the basic elements of financial statements (e.g., assets, liabilities, equity, income, and expenses), and the concepts for recognising and measuring these elements in the financial statements.</w:t>
            </w:r>
          </w:p>
          <w:p w:rsidR="003F374D" w:rsidRPr="00E525C7" w:rsidRDefault="003F374D" w:rsidP="003B0F8A">
            <w:pPr>
              <w:pStyle w:val="NormalWeb"/>
              <w:spacing w:before="0" w:beforeAutospacing="0" w:after="0" w:afterAutospacing="0"/>
              <w:jc w:val="both"/>
              <w:rPr>
                <w:rFonts w:asciiTheme="minorHAnsi" w:hAnsiTheme="minorHAnsi" w:cstheme="minorHAnsi"/>
                <w:bCs/>
                <w:sz w:val="14"/>
                <w:szCs w:val="14"/>
              </w:rPr>
            </w:pPr>
            <w:r w:rsidRPr="00C14546">
              <w:rPr>
                <w:rFonts w:asciiTheme="minorHAnsi" w:hAnsiTheme="minorHAnsi" w:cstheme="minorHAnsi"/>
                <w:b/>
                <w:sz w:val="14"/>
                <w:szCs w:val="14"/>
                <w:u w:val="single"/>
              </w:rPr>
              <w:t xml:space="preserve">The components: </w:t>
            </w:r>
            <w:r w:rsidRPr="00E525C7">
              <w:rPr>
                <w:rFonts w:asciiTheme="minorHAnsi" w:hAnsiTheme="minorHAnsi" w:cstheme="minorHAnsi"/>
                <w:bCs/>
                <w:sz w:val="14"/>
                <w:szCs w:val="14"/>
              </w:rPr>
              <w:t>F</w:t>
            </w:r>
            <w:r w:rsidRPr="00023D0F">
              <w:rPr>
                <w:rFonts w:asciiTheme="minorHAnsi" w:hAnsiTheme="minorHAnsi" w:cstheme="minorHAnsi"/>
                <w:bCs/>
                <w:sz w:val="14"/>
                <w:szCs w:val="14"/>
              </w:rPr>
              <w:t xml:space="preserve">our major components of Financial Accounting Standards Board (FASB) in developing conceptual framework. </w:t>
            </w:r>
          </w:p>
          <w:p w:rsidR="003F374D" w:rsidRPr="00E525C7" w:rsidRDefault="003F374D" w:rsidP="003B0F8A">
            <w:pPr>
              <w:pStyle w:val="NormalWeb"/>
              <w:spacing w:before="0" w:beforeAutospacing="0" w:after="0" w:afterAutospacing="0"/>
              <w:jc w:val="both"/>
              <w:rPr>
                <w:rFonts w:asciiTheme="minorHAnsi" w:hAnsiTheme="minorHAnsi" w:cstheme="minorHAnsi"/>
                <w:bCs/>
                <w:sz w:val="14"/>
                <w:szCs w:val="14"/>
              </w:rPr>
            </w:pPr>
            <w:r w:rsidRPr="00023D0F">
              <w:rPr>
                <w:rFonts w:asciiTheme="minorHAnsi" w:hAnsiTheme="minorHAnsi" w:cstheme="minorHAnsi"/>
                <w:bCs/>
                <w:sz w:val="14"/>
                <w:szCs w:val="14"/>
              </w:rPr>
              <w:t xml:space="preserve">1. The Objectives of Financial Reporting </w:t>
            </w:r>
          </w:p>
          <w:p w:rsidR="003F374D" w:rsidRPr="00E525C7" w:rsidRDefault="003F374D" w:rsidP="003B0F8A">
            <w:pPr>
              <w:pStyle w:val="NormalWeb"/>
              <w:spacing w:before="0" w:beforeAutospacing="0" w:after="0" w:afterAutospacing="0"/>
              <w:jc w:val="both"/>
              <w:rPr>
                <w:rFonts w:asciiTheme="minorHAnsi" w:hAnsiTheme="minorHAnsi" w:cstheme="minorHAnsi"/>
                <w:bCs/>
                <w:sz w:val="14"/>
                <w:szCs w:val="14"/>
              </w:rPr>
            </w:pPr>
            <w:r w:rsidRPr="00023D0F">
              <w:rPr>
                <w:rFonts w:asciiTheme="minorHAnsi" w:hAnsiTheme="minorHAnsi" w:cstheme="minorHAnsi"/>
                <w:bCs/>
                <w:sz w:val="14"/>
                <w:szCs w:val="14"/>
              </w:rPr>
              <w:t xml:space="preserve">2. The Qualities of Useful Information </w:t>
            </w:r>
          </w:p>
          <w:p w:rsidR="003F374D" w:rsidRPr="00E525C7" w:rsidRDefault="003F374D" w:rsidP="003B0F8A">
            <w:pPr>
              <w:pStyle w:val="NormalWeb"/>
              <w:spacing w:before="0" w:beforeAutospacing="0" w:after="0" w:afterAutospacing="0"/>
              <w:jc w:val="both"/>
              <w:rPr>
                <w:rFonts w:asciiTheme="minorHAnsi" w:hAnsiTheme="minorHAnsi" w:cstheme="minorHAnsi"/>
                <w:bCs/>
                <w:sz w:val="14"/>
                <w:szCs w:val="14"/>
              </w:rPr>
            </w:pPr>
            <w:r w:rsidRPr="00023D0F">
              <w:rPr>
                <w:rFonts w:asciiTheme="minorHAnsi" w:hAnsiTheme="minorHAnsi" w:cstheme="minorHAnsi"/>
                <w:bCs/>
                <w:sz w:val="14"/>
                <w:szCs w:val="14"/>
              </w:rPr>
              <w:t xml:space="preserve">3. Elements of Financial Statements </w:t>
            </w:r>
          </w:p>
          <w:p w:rsidR="003F374D" w:rsidRPr="00E525C7" w:rsidRDefault="003F374D" w:rsidP="003B0F8A">
            <w:pPr>
              <w:pStyle w:val="NormalWeb"/>
              <w:spacing w:before="0" w:beforeAutospacing="0" w:after="0" w:afterAutospacing="0"/>
              <w:jc w:val="both"/>
              <w:rPr>
                <w:rFonts w:asciiTheme="minorHAnsi" w:hAnsiTheme="minorHAnsi" w:cstheme="minorHAnsi"/>
                <w:bCs/>
                <w:sz w:val="14"/>
                <w:szCs w:val="14"/>
              </w:rPr>
            </w:pPr>
            <w:r w:rsidRPr="00023D0F">
              <w:rPr>
                <w:rFonts w:asciiTheme="minorHAnsi" w:hAnsiTheme="minorHAnsi" w:cstheme="minorHAnsi"/>
                <w:bCs/>
                <w:sz w:val="14"/>
                <w:szCs w:val="14"/>
              </w:rPr>
              <w:t xml:space="preserve">4. Recognition and Measurement. </w:t>
            </w:r>
          </w:p>
          <w:p w:rsidR="003F374D" w:rsidRPr="00E525C7" w:rsidRDefault="003F374D" w:rsidP="003B0F8A">
            <w:pPr>
              <w:pStyle w:val="NormalWeb"/>
              <w:spacing w:before="0" w:beforeAutospacing="0" w:after="0" w:afterAutospacing="0"/>
              <w:jc w:val="both"/>
              <w:rPr>
                <w:rFonts w:asciiTheme="minorHAnsi" w:hAnsiTheme="minorHAnsi" w:cstheme="minorHAnsi"/>
                <w:sz w:val="14"/>
                <w:szCs w:val="14"/>
              </w:rPr>
            </w:pPr>
            <w:r w:rsidRPr="00E525C7">
              <w:rPr>
                <w:rFonts w:asciiTheme="minorHAnsi" w:hAnsiTheme="minorHAnsi" w:cstheme="minorHAnsi"/>
                <w:sz w:val="14"/>
                <w:szCs w:val="14"/>
              </w:rPr>
              <w:t>The typical components of financial reporting are:</w:t>
            </w:r>
          </w:p>
          <w:p w:rsidR="003F374D" w:rsidRDefault="003F374D" w:rsidP="003B0F8A">
            <w:pPr>
              <w:pStyle w:val="NormalWeb"/>
              <w:numPr>
                <w:ilvl w:val="0"/>
                <w:numId w:val="22"/>
              </w:numPr>
              <w:tabs>
                <w:tab w:val="clear" w:pos="720"/>
                <w:tab w:val="num" w:pos="270"/>
              </w:tabs>
              <w:spacing w:before="0" w:beforeAutospacing="0" w:after="0" w:afterAutospacing="0"/>
              <w:ind w:left="18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The financial statements – </w:t>
            </w:r>
            <w:r w:rsidRPr="00E525C7">
              <w:rPr>
                <w:rStyle w:val="Strong"/>
                <w:rFonts w:asciiTheme="minorHAnsi" w:hAnsiTheme="minorHAnsi" w:cstheme="minorHAnsi"/>
                <w:b w:val="0"/>
                <w:sz w:val="14"/>
                <w:szCs w:val="14"/>
              </w:rPr>
              <w:t>Balance Sheet</w:t>
            </w:r>
            <w:r w:rsidRPr="00E525C7">
              <w:rPr>
                <w:rFonts w:asciiTheme="minorHAnsi" w:hAnsiTheme="minorHAnsi" w:cstheme="minorHAnsi"/>
                <w:sz w:val="14"/>
                <w:szCs w:val="14"/>
              </w:rPr>
              <w:t xml:space="preserve">, </w:t>
            </w:r>
            <w:r w:rsidRPr="00E525C7">
              <w:rPr>
                <w:rStyle w:val="Strong"/>
                <w:rFonts w:asciiTheme="minorHAnsi" w:hAnsiTheme="minorHAnsi" w:cstheme="minorHAnsi"/>
                <w:b w:val="0"/>
                <w:sz w:val="14"/>
                <w:szCs w:val="14"/>
              </w:rPr>
              <w:t>Profit &amp; loss account</w:t>
            </w:r>
            <w:r w:rsidRPr="00E525C7">
              <w:rPr>
                <w:rFonts w:asciiTheme="minorHAnsi" w:hAnsiTheme="minorHAnsi" w:cstheme="minorHAnsi"/>
                <w:sz w:val="14"/>
                <w:szCs w:val="14"/>
              </w:rPr>
              <w:t xml:space="preserve">, </w:t>
            </w:r>
            <w:r w:rsidRPr="00E525C7">
              <w:rPr>
                <w:rStyle w:val="Strong"/>
                <w:rFonts w:asciiTheme="minorHAnsi" w:hAnsiTheme="minorHAnsi" w:cstheme="minorHAnsi"/>
                <w:b w:val="0"/>
                <w:sz w:val="14"/>
                <w:szCs w:val="14"/>
              </w:rPr>
              <w:t>Cash flow statement</w:t>
            </w:r>
            <w:r w:rsidRPr="00E525C7">
              <w:rPr>
                <w:rFonts w:asciiTheme="minorHAnsi" w:hAnsiTheme="minorHAnsi" w:cstheme="minorHAnsi"/>
                <w:sz w:val="14"/>
                <w:szCs w:val="14"/>
              </w:rPr>
              <w:t xml:space="preserve"> &amp; </w:t>
            </w:r>
            <w:r w:rsidRPr="00E525C7">
              <w:rPr>
                <w:rStyle w:val="Strong"/>
                <w:rFonts w:asciiTheme="minorHAnsi" w:hAnsiTheme="minorHAnsi" w:cstheme="minorHAnsi"/>
                <w:b w:val="0"/>
                <w:sz w:val="14"/>
                <w:szCs w:val="14"/>
              </w:rPr>
              <w:t>Statement of changes in stock holder’s equity</w:t>
            </w:r>
          </w:p>
          <w:p w:rsidR="003F374D" w:rsidRDefault="003F374D" w:rsidP="003B0F8A">
            <w:pPr>
              <w:pStyle w:val="NormalWeb"/>
              <w:numPr>
                <w:ilvl w:val="0"/>
                <w:numId w:val="22"/>
              </w:numPr>
              <w:tabs>
                <w:tab w:val="clear" w:pos="720"/>
                <w:tab w:val="num" w:pos="270"/>
              </w:tabs>
              <w:spacing w:before="0" w:beforeAutospacing="0" w:after="0" w:afterAutospacing="0"/>
              <w:ind w:left="180" w:hanging="90"/>
              <w:jc w:val="both"/>
              <w:rPr>
                <w:rFonts w:asciiTheme="minorHAnsi" w:hAnsiTheme="minorHAnsi" w:cstheme="minorHAnsi"/>
                <w:sz w:val="14"/>
                <w:szCs w:val="14"/>
              </w:rPr>
            </w:pPr>
            <w:r w:rsidRPr="003F374D">
              <w:rPr>
                <w:rFonts w:asciiTheme="minorHAnsi" w:hAnsiTheme="minorHAnsi" w:cstheme="minorHAnsi"/>
                <w:sz w:val="14"/>
                <w:szCs w:val="14"/>
              </w:rPr>
              <w:t xml:space="preserve">The </w:t>
            </w:r>
            <w:r w:rsidRPr="003F374D">
              <w:rPr>
                <w:rStyle w:val="Strong"/>
                <w:rFonts w:asciiTheme="minorHAnsi" w:hAnsiTheme="minorHAnsi" w:cstheme="minorHAnsi"/>
                <w:b w:val="0"/>
                <w:sz w:val="14"/>
                <w:szCs w:val="14"/>
              </w:rPr>
              <w:t>notes</w:t>
            </w:r>
            <w:r w:rsidRPr="003F374D">
              <w:rPr>
                <w:rFonts w:asciiTheme="minorHAnsi" w:hAnsiTheme="minorHAnsi" w:cstheme="minorHAnsi"/>
                <w:sz w:val="14"/>
                <w:szCs w:val="14"/>
              </w:rPr>
              <w:t xml:space="preserve"> to </w:t>
            </w:r>
            <w:r w:rsidRPr="003F374D">
              <w:rPr>
                <w:rStyle w:val="Strong"/>
                <w:rFonts w:asciiTheme="minorHAnsi" w:hAnsiTheme="minorHAnsi" w:cstheme="minorHAnsi"/>
                <w:b w:val="0"/>
                <w:sz w:val="14"/>
                <w:szCs w:val="14"/>
              </w:rPr>
              <w:t>financial statements</w:t>
            </w:r>
          </w:p>
          <w:p w:rsidR="003F374D" w:rsidRDefault="003F374D" w:rsidP="003B0F8A">
            <w:pPr>
              <w:pStyle w:val="NormalWeb"/>
              <w:numPr>
                <w:ilvl w:val="0"/>
                <w:numId w:val="22"/>
              </w:numPr>
              <w:tabs>
                <w:tab w:val="clear" w:pos="720"/>
                <w:tab w:val="num" w:pos="270"/>
              </w:tabs>
              <w:spacing w:before="0" w:beforeAutospacing="0" w:after="0" w:afterAutospacing="0"/>
              <w:ind w:left="180" w:hanging="90"/>
              <w:jc w:val="both"/>
              <w:rPr>
                <w:rFonts w:asciiTheme="minorHAnsi" w:hAnsiTheme="minorHAnsi" w:cstheme="minorHAnsi"/>
                <w:sz w:val="14"/>
                <w:szCs w:val="14"/>
              </w:rPr>
            </w:pPr>
            <w:r w:rsidRPr="003F374D">
              <w:rPr>
                <w:rStyle w:val="Strong"/>
                <w:rFonts w:asciiTheme="minorHAnsi" w:hAnsiTheme="minorHAnsi" w:cstheme="minorHAnsi"/>
                <w:b w:val="0"/>
                <w:sz w:val="14"/>
                <w:szCs w:val="14"/>
              </w:rPr>
              <w:t>Quarterly</w:t>
            </w:r>
            <w:r w:rsidRPr="003F374D">
              <w:rPr>
                <w:rFonts w:asciiTheme="minorHAnsi" w:hAnsiTheme="minorHAnsi" w:cstheme="minorHAnsi"/>
                <w:sz w:val="14"/>
                <w:szCs w:val="14"/>
              </w:rPr>
              <w:t xml:space="preserve"> &amp; A</w:t>
            </w:r>
            <w:r w:rsidRPr="003F374D">
              <w:rPr>
                <w:rStyle w:val="Strong"/>
                <w:rFonts w:asciiTheme="minorHAnsi" w:hAnsiTheme="minorHAnsi" w:cstheme="minorHAnsi"/>
                <w:b w:val="0"/>
                <w:sz w:val="14"/>
                <w:szCs w:val="14"/>
              </w:rPr>
              <w:t>nnual reports</w:t>
            </w:r>
            <w:r w:rsidRPr="003F374D">
              <w:rPr>
                <w:rFonts w:asciiTheme="minorHAnsi" w:hAnsiTheme="minorHAnsi" w:cstheme="minorHAnsi"/>
                <w:sz w:val="14"/>
                <w:szCs w:val="14"/>
              </w:rPr>
              <w:t xml:space="preserve"> (in case of listed companies)</w:t>
            </w:r>
          </w:p>
          <w:p w:rsidR="003F374D" w:rsidRDefault="003F374D" w:rsidP="003B0F8A">
            <w:pPr>
              <w:pStyle w:val="NormalWeb"/>
              <w:numPr>
                <w:ilvl w:val="0"/>
                <w:numId w:val="22"/>
              </w:numPr>
              <w:tabs>
                <w:tab w:val="clear" w:pos="720"/>
                <w:tab w:val="num" w:pos="270"/>
              </w:tabs>
              <w:spacing w:before="0" w:beforeAutospacing="0" w:after="0" w:afterAutospacing="0"/>
              <w:ind w:left="180" w:hanging="90"/>
              <w:jc w:val="both"/>
              <w:rPr>
                <w:rFonts w:asciiTheme="minorHAnsi" w:hAnsiTheme="minorHAnsi" w:cstheme="minorHAnsi"/>
                <w:sz w:val="14"/>
                <w:szCs w:val="14"/>
              </w:rPr>
            </w:pPr>
            <w:r w:rsidRPr="003F374D">
              <w:rPr>
                <w:rStyle w:val="Strong"/>
                <w:rFonts w:asciiTheme="minorHAnsi" w:hAnsiTheme="minorHAnsi" w:cstheme="minorHAnsi"/>
                <w:b w:val="0"/>
                <w:sz w:val="14"/>
                <w:szCs w:val="14"/>
              </w:rPr>
              <w:t>Prospectus</w:t>
            </w:r>
            <w:r w:rsidRPr="003F374D">
              <w:rPr>
                <w:rFonts w:asciiTheme="minorHAnsi" w:hAnsiTheme="minorHAnsi" w:cstheme="minorHAnsi"/>
                <w:sz w:val="14"/>
                <w:szCs w:val="14"/>
              </w:rPr>
              <w:t xml:space="preserve"> (In case of companies going for IPOs)</w:t>
            </w:r>
          </w:p>
          <w:p w:rsidR="003F374D" w:rsidRDefault="003F374D" w:rsidP="003B0F8A">
            <w:pPr>
              <w:pStyle w:val="NormalWeb"/>
              <w:numPr>
                <w:ilvl w:val="0"/>
                <w:numId w:val="22"/>
              </w:numPr>
              <w:tabs>
                <w:tab w:val="clear" w:pos="720"/>
                <w:tab w:val="num" w:pos="270"/>
              </w:tabs>
              <w:spacing w:before="0" w:beforeAutospacing="0" w:after="0" w:afterAutospacing="0"/>
              <w:ind w:left="180" w:hanging="90"/>
              <w:jc w:val="both"/>
              <w:rPr>
                <w:rFonts w:asciiTheme="minorHAnsi" w:hAnsiTheme="minorHAnsi" w:cstheme="minorHAnsi"/>
                <w:sz w:val="14"/>
                <w:szCs w:val="14"/>
              </w:rPr>
            </w:pPr>
            <w:r w:rsidRPr="003F374D">
              <w:rPr>
                <w:rStyle w:val="Strong"/>
                <w:rFonts w:asciiTheme="minorHAnsi" w:hAnsiTheme="minorHAnsi" w:cstheme="minorHAnsi"/>
                <w:b w:val="0"/>
                <w:sz w:val="14"/>
                <w:szCs w:val="14"/>
              </w:rPr>
              <w:t>Management Discussion &amp; Analysis</w:t>
            </w:r>
            <w:r w:rsidRPr="003F374D">
              <w:rPr>
                <w:rFonts w:asciiTheme="minorHAnsi" w:hAnsiTheme="minorHAnsi" w:cstheme="minorHAnsi"/>
                <w:sz w:val="14"/>
                <w:szCs w:val="14"/>
              </w:rPr>
              <w:t xml:space="preserve"> (In case of public companies)</w:t>
            </w:r>
          </w:p>
          <w:p w:rsidR="00266489" w:rsidRPr="00E525C7" w:rsidRDefault="00266489" w:rsidP="003B0F8A">
            <w:pPr>
              <w:pStyle w:val="NormalWeb"/>
              <w:spacing w:before="0" w:beforeAutospacing="0" w:after="0" w:afterAutospacing="0"/>
              <w:jc w:val="both"/>
              <w:rPr>
                <w:rStyle w:val="ilfuvd"/>
                <w:rFonts w:asciiTheme="minorHAnsi" w:hAnsiTheme="minorHAnsi" w:cstheme="minorHAnsi"/>
                <w:sz w:val="14"/>
                <w:szCs w:val="14"/>
              </w:rPr>
            </w:pPr>
            <w:r w:rsidRPr="00266489">
              <w:rPr>
                <w:rFonts w:asciiTheme="minorHAnsi" w:hAnsiTheme="minorHAnsi" w:cstheme="minorHAnsi"/>
                <w:b/>
                <w:sz w:val="14"/>
                <w:szCs w:val="14"/>
                <w:u w:val="single"/>
              </w:rPr>
              <w:t>Objective:</w:t>
            </w:r>
            <w:r w:rsidRPr="00E525C7">
              <w:rPr>
                <w:rFonts w:asciiTheme="minorHAnsi" w:hAnsiTheme="minorHAnsi" w:cstheme="minorHAnsi"/>
                <w:sz w:val="14"/>
                <w:szCs w:val="14"/>
              </w:rPr>
              <w:t xml:space="preserve"> </w:t>
            </w:r>
            <w:r w:rsidRPr="00E525C7">
              <w:rPr>
                <w:rStyle w:val="ilfuvd"/>
                <w:rFonts w:asciiTheme="minorHAnsi" w:hAnsiTheme="minorHAnsi" w:cstheme="minorHAnsi"/>
                <w:sz w:val="14"/>
                <w:szCs w:val="14"/>
              </w:rPr>
              <w:t xml:space="preserve">To provide information about the </w:t>
            </w:r>
            <w:r w:rsidRPr="00E525C7">
              <w:rPr>
                <w:rStyle w:val="ilfuvd"/>
                <w:rFonts w:asciiTheme="minorHAnsi" w:hAnsiTheme="minorHAnsi" w:cstheme="minorHAnsi"/>
                <w:bCs/>
                <w:sz w:val="14"/>
                <w:szCs w:val="14"/>
              </w:rPr>
              <w:t>financial</w:t>
            </w:r>
            <w:r w:rsidRPr="00E525C7">
              <w:rPr>
                <w:rStyle w:val="ilfuvd"/>
                <w:rFonts w:asciiTheme="minorHAnsi" w:hAnsiTheme="minorHAnsi" w:cstheme="minorHAnsi"/>
                <w:sz w:val="14"/>
                <w:szCs w:val="14"/>
              </w:rPr>
              <w:t xml:space="preserve"> position, performance and changes in </w:t>
            </w:r>
            <w:r w:rsidRPr="00E525C7">
              <w:rPr>
                <w:rStyle w:val="ilfuvd"/>
                <w:rFonts w:asciiTheme="minorHAnsi" w:hAnsiTheme="minorHAnsi" w:cstheme="minorHAnsi"/>
                <w:bCs/>
                <w:sz w:val="14"/>
                <w:szCs w:val="14"/>
              </w:rPr>
              <w:t>financial</w:t>
            </w:r>
            <w:r w:rsidRPr="00E525C7">
              <w:rPr>
                <w:rStyle w:val="ilfuvd"/>
                <w:rFonts w:asciiTheme="minorHAnsi" w:hAnsiTheme="minorHAnsi" w:cstheme="minorHAnsi"/>
                <w:sz w:val="14"/>
                <w:szCs w:val="14"/>
              </w:rPr>
              <w:t xml:space="preserve"> position of an enterprise that is useful to a wide range of users in making economic decisions.</w:t>
            </w:r>
          </w:p>
          <w:p w:rsidR="00266489" w:rsidRPr="00266489" w:rsidRDefault="00266489" w:rsidP="003B0F8A">
            <w:pPr>
              <w:pStyle w:val="NormalWeb"/>
              <w:spacing w:before="0" w:beforeAutospacing="0" w:after="0" w:afterAutospacing="0"/>
              <w:jc w:val="both"/>
              <w:rPr>
                <w:rFonts w:asciiTheme="minorHAnsi" w:hAnsiTheme="minorHAnsi" w:cstheme="minorHAnsi"/>
                <w:b/>
                <w:sz w:val="14"/>
                <w:szCs w:val="14"/>
                <w:u w:val="single"/>
              </w:rPr>
            </w:pPr>
            <w:r w:rsidRPr="00266489">
              <w:rPr>
                <w:rFonts w:asciiTheme="minorHAnsi" w:hAnsiTheme="minorHAnsi" w:cstheme="minorHAnsi"/>
                <w:b/>
                <w:sz w:val="14"/>
                <w:szCs w:val="14"/>
                <w:u w:val="single"/>
              </w:rPr>
              <w:t>Users’ decisions involve decisions about:</w:t>
            </w:r>
          </w:p>
          <w:p w:rsidR="00266489" w:rsidRDefault="00266489" w:rsidP="003B0F8A">
            <w:pPr>
              <w:pStyle w:val="NormalWeb"/>
              <w:numPr>
                <w:ilvl w:val="0"/>
                <w:numId w:val="23"/>
              </w:numPr>
              <w:spacing w:before="0" w:beforeAutospacing="0" w:after="0" w:afterAutospacing="0"/>
              <w:ind w:left="90" w:hanging="90"/>
              <w:jc w:val="both"/>
              <w:rPr>
                <w:rFonts w:asciiTheme="minorHAnsi" w:hAnsiTheme="minorHAnsi" w:cstheme="minorHAnsi"/>
                <w:bCs/>
                <w:sz w:val="14"/>
                <w:szCs w:val="14"/>
              </w:rPr>
            </w:pPr>
            <w:r w:rsidRPr="00E525C7">
              <w:rPr>
                <w:rFonts w:asciiTheme="minorHAnsi" w:hAnsiTheme="minorHAnsi" w:cstheme="minorHAnsi"/>
                <w:sz w:val="14"/>
                <w:szCs w:val="14"/>
              </w:rPr>
              <w:t>buying, selling or holding equity or debt instruments</w:t>
            </w:r>
          </w:p>
          <w:p w:rsidR="00266489" w:rsidRDefault="00266489" w:rsidP="003B0F8A">
            <w:pPr>
              <w:pStyle w:val="NormalWeb"/>
              <w:numPr>
                <w:ilvl w:val="0"/>
                <w:numId w:val="23"/>
              </w:numPr>
              <w:spacing w:before="0" w:beforeAutospacing="0" w:after="0" w:afterAutospacing="0"/>
              <w:ind w:left="90" w:hanging="90"/>
              <w:jc w:val="both"/>
              <w:rPr>
                <w:rFonts w:asciiTheme="minorHAnsi" w:hAnsiTheme="minorHAnsi" w:cstheme="minorHAnsi"/>
                <w:bCs/>
                <w:sz w:val="14"/>
                <w:szCs w:val="14"/>
              </w:rPr>
            </w:pPr>
            <w:r w:rsidRPr="00266489">
              <w:rPr>
                <w:rFonts w:asciiTheme="minorHAnsi" w:hAnsiTheme="minorHAnsi" w:cstheme="minorHAnsi"/>
                <w:sz w:val="14"/>
                <w:szCs w:val="14"/>
              </w:rPr>
              <w:t>providing or settling loans and other forms of credit</w:t>
            </w:r>
          </w:p>
          <w:p w:rsidR="00266489" w:rsidRPr="00266489" w:rsidRDefault="00266489" w:rsidP="003B0F8A">
            <w:pPr>
              <w:pStyle w:val="NormalWeb"/>
              <w:numPr>
                <w:ilvl w:val="0"/>
                <w:numId w:val="23"/>
              </w:numPr>
              <w:spacing w:before="0" w:beforeAutospacing="0" w:after="0" w:afterAutospacing="0"/>
              <w:ind w:left="90" w:hanging="90"/>
              <w:jc w:val="both"/>
              <w:rPr>
                <w:rFonts w:asciiTheme="minorHAnsi" w:hAnsiTheme="minorHAnsi" w:cstheme="minorHAnsi"/>
                <w:bCs/>
                <w:sz w:val="14"/>
                <w:szCs w:val="14"/>
              </w:rPr>
            </w:pPr>
            <w:r w:rsidRPr="00266489">
              <w:rPr>
                <w:rFonts w:asciiTheme="minorHAnsi" w:hAnsiTheme="minorHAnsi" w:cstheme="minorHAnsi"/>
                <w:sz w:val="14"/>
                <w:szCs w:val="14"/>
              </w:rPr>
              <w:t>voting, or otherwise influencing management’s actions</w:t>
            </w:r>
          </w:p>
          <w:p w:rsidR="00266489" w:rsidRPr="00266489" w:rsidRDefault="00266489" w:rsidP="003B0F8A">
            <w:pPr>
              <w:pStyle w:val="NormalWeb"/>
              <w:spacing w:before="0" w:beforeAutospacing="0" w:after="0" w:afterAutospacing="0"/>
              <w:jc w:val="both"/>
              <w:rPr>
                <w:rFonts w:asciiTheme="minorHAnsi" w:hAnsiTheme="minorHAnsi" w:cstheme="minorHAnsi"/>
                <w:b/>
                <w:sz w:val="14"/>
                <w:szCs w:val="14"/>
                <w:u w:val="single"/>
              </w:rPr>
            </w:pPr>
            <w:r w:rsidRPr="00266489">
              <w:rPr>
                <w:rFonts w:asciiTheme="minorHAnsi" w:hAnsiTheme="minorHAnsi" w:cstheme="minorHAnsi"/>
                <w:b/>
                <w:sz w:val="14"/>
                <w:szCs w:val="14"/>
                <w:u w:val="single"/>
              </w:rPr>
              <w:t>Users’ to make these decisions</w:t>
            </w:r>
          </w:p>
          <w:p w:rsidR="00266489" w:rsidRPr="00266489" w:rsidRDefault="00266489"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prospects for future net cash inflows to the entity</w:t>
            </w:r>
          </w:p>
          <w:p w:rsidR="00266489" w:rsidRDefault="00266489"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management’s stewardship of the entity’s economic resources</w:t>
            </w:r>
          </w:p>
          <w:p w:rsidR="001C4492" w:rsidRPr="00023D0F" w:rsidRDefault="001C4492" w:rsidP="003B0F8A">
            <w:pPr>
              <w:pStyle w:val="NormalWeb"/>
              <w:spacing w:before="0" w:beforeAutospacing="0" w:after="0" w:afterAutospacing="0"/>
              <w:jc w:val="both"/>
              <w:rPr>
                <w:rFonts w:asciiTheme="minorHAnsi" w:hAnsiTheme="minorHAnsi" w:cstheme="minorHAnsi"/>
                <w:b/>
                <w:bCs/>
                <w:sz w:val="14"/>
                <w:szCs w:val="14"/>
                <w:u w:val="single"/>
              </w:rPr>
            </w:pPr>
            <w:r w:rsidRPr="001C4492">
              <w:rPr>
                <w:rFonts w:asciiTheme="minorHAnsi" w:hAnsiTheme="minorHAnsi" w:cstheme="minorHAnsi"/>
                <w:b/>
                <w:sz w:val="14"/>
                <w:szCs w:val="14"/>
                <w:u w:val="single"/>
              </w:rPr>
              <w:t>Qualitative characteristics:</w:t>
            </w:r>
          </w:p>
          <w:p w:rsidR="001C4492" w:rsidRPr="00DE1DC4" w:rsidRDefault="001C4492" w:rsidP="003B0F8A">
            <w:pPr>
              <w:pStyle w:val="ListParagraph"/>
              <w:numPr>
                <w:ilvl w:val="0"/>
                <w:numId w:val="25"/>
              </w:numPr>
              <w:ind w:left="180" w:hanging="180"/>
              <w:jc w:val="both"/>
              <w:rPr>
                <w:rFonts w:cstheme="minorHAnsi"/>
                <w:b/>
                <w:sz w:val="14"/>
                <w:szCs w:val="14"/>
              </w:rPr>
            </w:pPr>
            <w:r w:rsidRPr="00DE1DC4">
              <w:rPr>
                <w:rFonts w:cstheme="minorHAnsi"/>
                <w:b/>
                <w:sz w:val="14"/>
                <w:szCs w:val="14"/>
              </w:rPr>
              <w:t>Fundamental</w:t>
            </w:r>
          </w:p>
          <w:p w:rsid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 xml:space="preserve">Relevance: </w:t>
            </w:r>
            <w:r w:rsidRPr="00E525C7">
              <w:rPr>
                <w:rFonts w:cstheme="minorHAnsi"/>
                <w:sz w:val="14"/>
                <w:szCs w:val="14"/>
              </w:rPr>
              <w:t>Information is relevant if it is capable of making a difference to the decisions made by users. This may involve reporting particularly relevant information, or information whose omission or misstatement could influence the economic decisions of users.</w:t>
            </w:r>
          </w:p>
          <w:p w:rsidR="001C4492" w:rsidRP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Faithful representation/</w:t>
            </w:r>
            <w:r w:rsidRPr="00DE1DC4">
              <w:rPr>
                <w:rStyle w:val="Emphasis"/>
                <w:rFonts w:cstheme="minorHAnsi"/>
                <w:b/>
                <w:i w:val="0"/>
                <w:sz w:val="14"/>
                <w:szCs w:val="14"/>
              </w:rPr>
              <w:t>Reliability</w:t>
            </w:r>
            <w:r w:rsidRPr="00DE1DC4">
              <w:rPr>
                <w:rFonts w:cstheme="minorHAnsi"/>
                <w:b/>
                <w:i/>
                <w:sz w:val="14"/>
                <w:szCs w:val="14"/>
              </w:rPr>
              <w:t>:</w:t>
            </w:r>
            <w:r w:rsidRPr="00DE1DC4">
              <w:rPr>
                <w:rFonts w:cstheme="minorHAnsi"/>
                <w:sz w:val="14"/>
                <w:szCs w:val="14"/>
              </w:rPr>
              <w:t xml:space="preserve"> The information must be free of material error and bias, and not misleading. Thus, the information should faithfully represent transactions and other events, reflect the underlying substance of events, and prudently represent estimates and uncertainties through proper disclosure.</w:t>
            </w:r>
          </w:p>
          <w:p w:rsidR="001C4492" w:rsidRPr="00DE1DC4" w:rsidRDefault="001C4492" w:rsidP="003B0F8A">
            <w:pPr>
              <w:pStyle w:val="ListParagraph"/>
              <w:numPr>
                <w:ilvl w:val="0"/>
                <w:numId w:val="25"/>
              </w:numPr>
              <w:ind w:left="180" w:hanging="180"/>
              <w:jc w:val="both"/>
              <w:rPr>
                <w:rFonts w:cstheme="minorHAnsi"/>
                <w:b/>
                <w:sz w:val="14"/>
                <w:szCs w:val="14"/>
              </w:rPr>
            </w:pPr>
            <w:r w:rsidRPr="00DE1DC4">
              <w:rPr>
                <w:rFonts w:cstheme="minorHAnsi"/>
                <w:b/>
                <w:sz w:val="14"/>
                <w:szCs w:val="14"/>
              </w:rPr>
              <w:t>Enhancive</w:t>
            </w:r>
          </w:p>
          <w:p w:rsid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Comparability:</w:t>
            </w:r>
            <w:r w:rsidRPr="00E525C7">
              <w:rPr>
                <w:rFonts w:cstheme="minorHAnsi"/>
                <w:sz w:val="14"/>
                <w:szCs w:val="14"/>
              </w:rPr>
              <w:t xml:space="preserve"> The information must be comparable to the financial information presented for other accounting periods, so that users can identify trends in the performance and financial position of the reporting entity.</w:t>
            </w:r>
          </w:p>
          <w:p w:rsid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Verifiability:</w:t>
            </w:r>
            <w:r w:rsidRPr="00DE1DC4">
              <w:rPr>
                <w:rFonts w:cstheme="minorHAnsi"/>
                <w:sz w:val="14"/>
                <w:szCs w:val="14"/>
              </w:rPr>
              <w:t xml:space="preserve"> Verifiability is the extent to which information is reproducible given the same data and assumptions.</w:t>
            </w:r>
          </w:p>
          <w:p w:rsid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 xml:space="preserve">Timeliness: </w:t>
            </w:r>
            <w:r w:rsidRPr="00DE1DC4">
              <w:rPr>
                <w:rFonts w:cstheme="minorHAnsi"/>
                <w:sz w:val="14"/>
                <w:szCs w:val="14"/>
              </w:rPr>
              <w:t>All the information in the financial statements must be provided within a relevant span of time. The disclosures must not be excessively late or delayed so that while making their economic decisions the users of these statements posses all the relevant and up-to-date knowledge.</w:t>
            </w:r>
          </w:p>
          <w:p w:rsidR="00C14546" w:rsidRPr="00DE1DC4" w:rsidRDefault="001C4492" w:rsidP="003B0F8A">
            <w:pPr>
              <w:pStyle w:val="ListParagraph"/>
              <w:numPr>
                <w:ilvl w:val="1"/>
                <w:numId w:val="25"/>
              </w:numPr>
              <w:ind w:left="270" w:hanging="180"/>
              <w:jc w:val="both"/>
              <w:rPr>
                <w:rFonts w:cstheme="minorHAnsi"/>
                <w:sz w:val="14"/>
                <w:szCs w:val="14"/>
              </w:rPr>
            </w:pPr>
            <w:r w:rsidRPr="00DE1DC4">
              <w:rPr>
                <w:rFonts w:cstheme="minorHAnsi"/>
                <w:b/>
                <w:sz w:val="14"/>
                <w:szCs w:val="14"/>
              </w:rPr>
              <w:t>Understandability:</w:t>
            </w:r>
            <w:r w:rsidRPr="00DE1DC4">
              <w:rPr>
                <w:rFonts w:cstheme="minorHAnsi"/>
                <w:sz w:val="14"/>
                <w:szCs w:val="14"/>
              </w:rPr>
              <w:t xml:space="preserve"> The information must be readily understandable to users of the financial statements. This means that information must be clearly presented, with additional information supplied in the supporting footnotes as needed to assist in clarification.</w:t>
            </w:r>
          </w:p>
        </w:tc>
        <w:tc>
          <w:tcPr>
            <w:tcW w:w="4050" w:type="dxa"/>
          </w:tcPr>
          <w:p w:rsidR="00F3662C" w:rsidRPr="00E525C7" w:rsidRDefault="00F3662C" w:rsidP="003B0F8A">
            <w:pPr>
              <w:jc w:val="both"/>
              <w:rPr>
                <w:rFonts w:eastAsia="Times New Roman" w:cstheme="minorHAnsi"/>
                <w:sz w:val="14"/>
                <w:szCs w:val="14"/>
              </w:rPr>
            </w:pPr>
            <w:r w:rsidRPr="007337C1">
              <w:rPr>
                <w:rFonts w:eastAsia="Times New Roman" w:cstheme="minorHAnsi"/>
                <w:b/>
                <w:bCs/>
                <w:sz w:val="14"/>
                <w:szCs w:val="14"/>
                <w:u w:val="single"/>
              </w:rPr>
              <w:t>Predictive Value</w:t>
            </w:r>
            <w:r w:rsidRPr="007337C1">
              <w:rPr>
                <w:rFonts w:eastAsia="Times New Roman" w:cstheme="minorHAnsi"/>
                <w:b/>
                <w:sz w:val="14"/>
                <w:szCs w:val="14"/>
                <w:u w:val="single"/>
              </w:rPr>
              <w:t>:</w:t>
            </w:r>
            <w:r w:rsidRPr="00E525C7">
              <w:rPr>
                <w:rFonts w:eastAsia="Times New Roman" w:cstheme="minorHAnsi"/>
                <w:sz w:val="14"/>
                <w:szCs w:val="14"/>
              </w:rPr>
              <w:t xml:space="preserve"> Information should be relevant to the decision making needs of the user. Information is relevant if it helps users of the financial statements in </w:t>
            </w:r>
            <w:r w:rsidRPr="00E525C7">
              <w:rPr>
                <w:rFonts w:eastAsia="Times New Roman" w:cstheme="minorHAnsi"/>
                <w:bCs/>
                <w:sz w:val="14"/>
                <w:szCs w:val="14"/>
              </w:rPr>
              <w:t>predicting</w:t>
            </w:r>
            <w:r w:rsidRPr="00E525C7">
              <w:rPr>
                <w:rFonts w:eastAsia="Times New Roman" w:cstheme="minorHAnsi"/>
                <w:sz w:val="14"/>
                <w:szCs w:val="14"/>
              </w:rPr>
              <w:t xml:space="preserve"> future trends of the business called </w:t>
            </w:r>
            <w:r w:rsidRPr="00E525C7">
              <w:rPr>
                <w:rFonts w:eastAsia="Times New Roman" w:cstheme="minorHAnsi"/>
                <w:bCs/>
                <w:sz w:val="14"/>
                <w:szCs w:val="14"/>
              </w:rPr>
              <w:t>Predictive Value</w:t>
            </w:r>
            <w:r w:rsidRPr="00E525C7">
              <w:rPr>
                <w:rFonts w:eastAsia="Times New Roman" w:cstheme="minorHAnsi"/>
                <w:sz w:val="14"/>
                <w:szCs w:val="14"/>
              </w:rPr>
              <w:t>.</w:t>
            </w:r>
          </w:p>
          <w:p w:rsidR="00F3662C" w:rsidRPr="00E525C7" w:rsidRDefault="00F3662C" w:rsidP="003B0F8A">
            <w:pPr>
              <w:jc w:val="both"/>
              <w:rPr>
                <w:rFonts w:eastAsia="Times New Roman" w:cstheme="minorHAnsi"/>
                <w:sz w:val="14"/>
                <w:szCs w:val="14"/>
              </w:rPr>
            </w:pPr>
            <w:r w:rsidRPr="00B00AE2">
              <w:rPr>
                <w:rFonts w:eastAsia="Times New Roman" w:cstheme="minorHAnsi"/>
                <w:b/>
                <w:sz w:val="14"/>
                <w:szCs w:val="14"/>
                <w:u w:val="single"/>
              </w:rPr>
              <w:t xml:space="preserve">Confirmatory </w:t>
            </w:r>
            <w:r w:rsidRPr="00B00AE2">
              <w:rPr>
                <w:rFonts w:eastAsia="Times New Roman" w:cstheme="minorHAnsi"/>
                <w:b/>
                <w:bCs/>
                <w:sz w:val="14"/>
                <w:szCs w:val="14"/>
                <w:u w:val="single"/>
              </w:rPr>
              <w:t>Value</w:t>
            </w:r>
            <w:r w:rsidRPr="00B00AE2">
              <w:rPr>
                <w:rFonts w:eastAsia="Times New Roman" w:cstheme="minorHAnsi"/>
                <w:b/>
                <w:sz w:val="14"/>
                <w:szCs w:val="14"/>
                <w:u w:val="single"/>
              </w:rPr>
              <w:t xml:space="preserve">: </w:t>
            </w:r>
            <w:r w:rsidRPr="00E525C7">
              <w:rPr>
                <w:rFonts w:eastAsia="Times New Roman" w:cstheme="minorHAnsi"/>
                <w:sz w:val="14"/>
                <w:szCs w:val="14"/>
              </w:rPr>
              <w:t>Confirming or correcting any past predictions they have made is called confirmatory value.</w:t>
            </w:r>
          </w:p>
          <w:p w:rsidR="00F3662C" w:rsidRPr="00B00AE2" w:rsidRDefault="00F3662C" w:rsidP="003B0F8A">
            <w:pPr>
              <w:jc w:val="both"/>
              <w:rPr>
                <w:rFonts w:cstheme="minorHAnsi"/>
                <w:b/>
                <w:sz w:val="14"/>
                <w:szCs w:val="14"/>
                <w:u w:val="single"/>
              </w:rPr>
            </w:pPr>
            <w:r w:rsidRPr="00B00AE2">
              <w:rPr>
                <w:rFonts w:cstheme="minorHAnsi"/>
                <w:b/>
                <w:sz w:val="14"/>
                <w:szCs w:val="14"/>
                <w:u w:val="single"/>
              </w:rPr>
              <w:t xml:space="preserve">Reporting entity: </w:t>
            </w:r>
          </w:p>
          <w:p w:rsidR="00F3662C" w:rsidRPr="00E525C7" w:rsidRDefault="00F3662C"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An entity that is required, or chooses, to prepare financial statements </w:t>
            </w:r>
          </w:p>
          <w:p w:rsidR="00F3662C" w:rsidRPr="00B00AE2" w:rsidRDefault="00F3662C"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Not necessarily a legal entity—could be a portion of an entity or comprise more than one entity</w:t>
            </w:r>
          </w:p>
          <w:p w:rsidR="00F3662C" w:rsidRPr="00E525C7" w:rsidRDefault="00F3662C" w:rsidP="003B0F8A">
            <w:pPr>
              <w:jc w:val="both"/>
              <w:rPr>
                <w:rFonts w:cstheme="minorHAnsi"/>
                <w:sz w:val="14"/>
                <w:szCs w:val="14"/>
              </w:rPr>
            </w:pPr>
            <w:r w:rsidRPr="00D95165">
              <w:rPr>
                <w:rFonts w:cstheme="minorHAnsi"/>
                <w:b/>
                <w:sz w:val="14"/>
                <w:szCs w:val="14"/>
                <w:u w:val="single"/>
              </w:rPr>
              <w:t>Consolidated financial statements:</w:t>
            </w:r>
            <w:r w:rsidRPr="00E525C7">
              <w:rPr>
                <w:rFonts w:cstheme="minorHAnsi"/>
                <w:sz w:val="14"/>
                <w:szCs w:val="14"/>
              </w:rPr>
              <w:t xml:space="preserve"> Provide information about assets, liabilities, equity, income and expenses of both the parent and its subsidiaries as a single reporting entity.</w:t>
            </w:r>
          </w:p>
          <w:p w:rsidR="00F3662C" w:rsidRPr="00E525C7" w:rsidRDefault="00F3662C" w:rsidP="003B0F8A">
            <w:pPr>
              <w:jc w:val="both"/>
              <w:rPr>
                <w:rFonts w:cstheme="minorHAnsi"/>
                <w:sz w:val="14"/>
                <w:szCs w:val="14"/>
              </w:rPr>
            </w:pPr>
            <w:r w:rsidRPr="00D95165">
              <w:rPr>
                <w:rFonts w:cstheme="minorHAnsi"/>
                <w:b/>
                <w:sz w:val="14"/>
                <w:szCs w:val="14"/>
                <w:u w:val="single"/>
              </w:rPr>
              <w:t>Unconsolidated financial statements:</w:t>
            </w:r>
            <w:r w:rsidRPr="00E525C7">
              <w:rPr>
                <w:rFonts w:cstheme="minorHAnsi"/>
                <w:sz w:val="14"/>
                <w:szCs w:val="14"/>
              </w:rPr>
              <w:t xml:space="preserve"> provide information about assets, liabilities, equity, income and expenses of the parent only.</w:t>
            </w:r>
          </w:p>
          <w:p w:rsidR="00F3662C" w:rsidRPr="00E525C7" w:rsidRDefault="00F3662C" w:rsidP="003B0F8A">
            <w:pPr>
              <w:jc w:val="both"/>
              <w:rPr>
                <w:rFonts w:cstheme="minorHAnsi"/>
                <w:sz w:val="14"/>
                <w:szCs w:val="14"/>
              </w:rPr>
            </w:pPr>
            <w:r w:rsidRPr="00D95165">
              <w:rPr>
                <w:rFonts w:cstheme="minorHAnsi"/>
                <w:b/>
                <w:sz w:val="14"/>
                <w:szCs w:val="14"/>
                <w:u w:val="single"/>
              </w:rPr>
              <w:t>Combined financial statements:</w:t>
            </w:r>
            <w:r w:rsidRPr="00D95165">
              <w:rPr>
                <w:rFonts w:cstheme="minorHAnsi"/>
                <w:sz w:val="14"/>
                <w:szCs w:val="14"/>
                <w:u w:val="single"/>
              </w:rPr>
              <w:t xml:space="preserve"> </w:t>
            </w:r>
            <w:r w:rsidRPr="00E525C7">
              <w:rPr>
                <w:rFonts w:cstheme="minorHAnsi"/>
                <w:sz w:val="14"/>
                <w:szCs w:val="14"/>
              </w:rPr>
              <w:t>Provide information about assets, liabilities, equity, income and expenses of two or more entities that are not all linked by a parent-subsidiary relationship.</w:t>
            </w:r>
          </w:p>
          <w:p w:rsidR="00F3662C" w:rsidRPr="00E525C7" w:rsidRDefault="00F3662C" w:rsidP="003B0F8A">
            <w:pPr>
              <w:jc w:val="both"/>
              <w:rPr>
                <w:rFonts w:cstheme="minorHAnsi"/>
                <w:sz w:val="14"/>
                <w:szCs w:val="14"/>
              </w:rPr>
            </w:pPr>
            <w:r w:rsidRPr="00D95165">
              <w:rPr>
                <w:rFonts w:cstheme="minorHAnsi"/>
                <w:b/>
                <w:sz w:val="14"/>
                <w:szCs w:val="14"/>
                <w:u w:val="single"/>
              </w:rPr>
              <w:t>Asset:</w:t>
            </w:r>
            <w:r w:rsidRPr="00D95165">
              <w:rPr>
                <w:rFonts w:cstheme="minorHAnsi"/>
                <w:sz w:val="14"/>
                <w:szCs w:val="14"/>
                <w:u w:val="single"/>
              </w:rPr>
              <w:t xml:space="preserve"> </w:t>
            </w:r>
            <w:r w:rsidRPr="00E525C7">
              <w:rPr>
                <w:rFonts w:cstheme="minorHAnsi"/>
                <w:sz w:val="14"/>
                <w:szCs w:val="14"/>
              </w:rPr>
              <w:t>A present economic resource controlled by the entity as a result of past events. An economic resource is a right that has the potential to produce economic benefits.</w:t>
            </w:r>
          </w:p>
          <w:p w:rsidR="00F3662C" w:rsidRPr="00E525C7" w:rsidRDefault="00F3662C" w:rsidP="003B0F8A">
            <w:pPr>
              <w:jc w:val="both"/>
              <w:rPr>
                <w:rFonts w:cstheme="minorHAnsi"/>
                <w:sz w:val="14"/>
                <w:szCs w:val="14"/>
              </w:rPr>
            </w:pPr>
            <w:r w:rsidRPr="00D95165">
              <w:rPr>
                <w:rFonts w:cstheme="minorHAnsi"/>
                <w:b/>
                <w:sz w:val="14"/>
                <w:szCs w:val="14"/>
                <w:u w:val="single"/>
              </w:rPr>
              <w:t>Liability:</w:t>
            </w:r>
            <w:r w:rsidRPr="00E525C7">
              <w:rPr>
                <w:rFonts w:cstheme="minorHAnsi"/>
                <w:sz w:val="14"/>
                <w:szCs w:val="14"/>
              </w:rPr>
              <w:t xml:space="preserve"> A present obligation of the entity to transfer an economic resource as a result of past events. An obligation is a duty or responsibility that the entity has no practical ability to avoid.</w:t>
            </w:r>
          </w:p>
          <w:p w:rsidR="00F3662C" w:rsidRPr="00E525C7" w:rsidRDefault="00F3662C" w:rsidP="003B0F8A">
            <w:pPr>
              <w:jc w:val="both"/>
              <w:rPr>
                <w:rFonts w:cstheme="minorHAnsi"/>
                <w:sz w:val="14"/>
                <w:szCs w:val="14"/>
              </w:rPr>
            </w:pPr>
            <w:r w:rsidRPr="00D95165">
              <w:rPr>
                <w:rFonts w:cstheme="minorHAnsi"/>
                <w:b/>
                <w:sz w:val="14"/>
                <w:szCs w:val="14"/>
                <w:u w:val="single"/>
              </w:rPr>
              <w:t>Income:</w:t>
            </w:r>
            <w:r w:rsidRPr="00E525C7">
              <w:rPr>
                <w:rFonts w:cstheme="minorHAnsi"/>
                <w:sz w:val="14"/>
                <w:szCs w:val="14"/>
              </w:rPr>
              <w:t xml:space="preserve"> Increases in assets, or decreases in liabilities, that result in increases in equity, other than those relating to contributions from holders of equity claims.</w:t>
            </w:r>
          </w:p>
          <w:p w:rsidR="00F3662C" w:rsidRPr="00E525C7" w:rsidRDefault="00F3662C" w:rsidP="003B0F8A">
            <w:pPr>
              <w:jc w:val="both"/>
              <w:rPr>
                <w:rFonts w:cstheme="minorHAnsi"/>
                <w:sz w:val="14"/>
                <w:szCs w:val="14"/>
              </w:rPr>
            </w:pPr>
            <w:r w:rsidRPr="00D95165">
              <w:rPr>
                <w:rFonts w:cstheme="minorHAnsi"/>
                <w:b/>
                <w:sz w:val="14"/>
                <w:szCs w:val="14"/>
                <w:u w:val="single"/>
              </w:rPr>
              <w:t>Expenses:</w:t>
            </w:r>
            <w:r w:rsidRPr="00E525C7">
              <w:rPr>
                <w:rFonts w:cstheme="minorHAnsi"/>
                <w:sz w:val="14"/>
                <w:szCs w:val="14"/>
              </w:rPr>
              <w:t xml:space="preserve"> Decreases in assets, or increases in liabilities, that result in decreases in equity, other than those relating to distributions to holders of equity claims.</w:t>
            </w:r>
          </w:p>
          <w:p w:rsidR="00D95165" w:rsidRDefault="00D95165" w:rsidP="003B0F8A">
            <w:pPr>
              <w:jc w:val="both"/>
              <w:rPr>
                <w:rFonts w:cstheme="minorHAnsi"/>
                <w:sz w:val="14"/>
                <w:szCs w:val="14"/>
              </w:rPr>
            </w:pPr>
            <w:r w:rsidRPr="00D95165">
              <w:rPr>
                <w:rFonts w:cstheme="minorHAnsi"/>
                <w:b/>
                <w:sz w:val="14"/>
                <w:szCs w:val="14"/>
                <w:u w:val="single"/>
              </w:rPr>
              <w:t>Recognition</w:t>
            </w:r>
            <w:r w:rsidRPr="00D95165">
              <w:rPr>
                <w:rFonts w:cstheme="minorHAnsi"/>
                <w:sz w:val="14"/>
                <w:szCs w:val="14"/>
                <w:u w:val="single"/>
              </w:rPr>
              <w:t>:</w:t>
            </w:r>
            <w:r w:rsidRPr="00E525C7">
              <w:rPr>
                <w:rFonts w:cstheme="minorHAnsi"/>
                <w:sz w:val="14"/>
                <w:szCs w:val="14"/>
              </w:rPr>
              <w:t xml:space="preserve"> The process of capturing for inclusion in the statement of financial position or the statement(s) of financial performance an item that meets the definition of an asset, a liability, equity, income or expenses.</w:t>
            </w:r>
          </w:p>
          <w:p w:rsidR="00D95165" w:rsidRPr="00E525C7" w:rsidRDefault="00D95165" w:rsidP="003B0F8A">
            <w:pPr>
              <w:jc w:val="both"/>
              <w:rPr>
                <w:rFonts w:cstheme="minorHAnsi"/>
                <w:sz w:val="14"/>
                <w:szCs w:val="14"/>
              </w:rPr>
            </w:pPr>
            <w:r w:rsidRPr="00E525C7">
              <w:rPr>
                <w:rFonts w:cstheme="minorHAnsi"/>
                <w:sz w:val="14"/>
                <w:szCs w:val="14"/>
              </w:rPr>
              <w:t>Recognition is appropriate if it results in both relevant information about assets, liabilities, equity, income and expenses and a faithful representation of those items, because the aim is to provide information that is useful to investors, lenders and other creditors.</w:t>
            </w:r>
          </w:p>
          <w:p w:rsidR="00D95165" w:rsidRPr="00D95165" w:rsidRDefault="00D95165" w:rsidP="003B0F8A">
            <w:pPr>
              <w:jc w:val="both"/>
              <w:rPr>
                <w:rFonts w:cstheme="minorHAnsi"/>
                <w:b/>
                <w:sz w:val="14"/>
                <w:szCs w:val="14"/>
                <w:u w:val="single"/>
              </w:rPr>
            </w:pPr>
            <w:r w:rsidRPr="00D95165">
              <w:rPr>
                <w:rFonts w:cstheme="minorHAnsi"/>
                <w:b/>
                <w:sz w:val="14"/>
                <w:szCs w:val="14"/>
                <w:u w:val="single"/>
              </w:rPr>
              <w:t xml:space="preserve">Recognition criteria: </w:t>
            </w:r>
          </w:p>
          <w:p w:rsidR="00D95165" w:rsidRPr="00D95165" w:rsidRDefault="00D95165"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D95165">
              <w:rPr>
                <w:rFonts w:asciiTheme="minorHAnsi" w:hAnsiTheme="minorHAnsi" w:cstheme="minorHAnsi"/>
                <w:b/>
                <w:sz w:val="14"/>
                <w:szCs w:val="14"/>
              </w:rPr>
              <w:t>Relevance:</w:t>
            </w:r>
            <w:r w:rsidRPr="00E525C7">
              <w:rPr>
                <w:rFonts w:asciiTheme="minorHAnsi" w:hAnsiTheme="minorHAnsi" w:cstheme="minorHAnsi"/>
                <w:sz w:val="14"/>
                <w:szCs w:val="14"/>
              </w:rPr>
              <w:t xml:space="preserve"> whether recognition of an item results in relevant information may be affected by, for example: low probability of a flow of economic benefits, existence uncertainty</w:t>
            </w:r>
          </w:p>
          <w:p w:rsidR="00D95165" w:rsidRPr="00D95165" w:rsidRDefault="00D95165" w:rsidP="003B0F8A">
            <w:pPr>
              <w:pStyle w:val="NormalWeb"/>
              <w:numPr>
                <w:ilvl w:val="0"/>
                <w:numId w:val="23"/>
              </w:numPr>
              <w:spacing w:before="0" w:beforeAutospacing="0" w:after="0" w:afterAutospacing="0"/>
              <w:ind w:left="90" w:hanging="90"/>
              <w:jc w:val="both"/>
              <w:rPr>
                <w:rFonts w:asciiTheme="minorHAnsi" w:eastAsiaTheme="minorEastAsia" w:hAnsiTheme="minorHAnsi" w:cstheme="minorHAnsi"/>
                <w:sz w:val="14"/>
                <w:szCs w:val="14"/>
              </w:rPr>
            </w:pPr>
            <w:r w:rsidRPr="00D95165">
              <w:rPr>
                <w:rFonts w:asciiTheme="minorHAnsi" w:hAnsiTheme="minorHAnsi" w:cstheme="minorHAnsi"/>
                <w:b/>
                <w:sz w:val="14"/>
                <w:szCs w:val="14"/>
              </w:rPr>
              <w:t>Faithful representation:</w:t>
            </w:r>
            <w:r w:rsidRPr="00E525C7">
              <w:rPr>
                <w:rFonts w:asciiTheme="minorHAnsi" w:hAnsiTheme="minorHAnsi" w:cstheme="minorHAnsi"/>
                <w:sz w:val="14"/>
                <w:szCs w:val="14"/>
              </w:rPr>
              <w:t xml:space="preserve"> whether recognition of an item results in a faithful representation may be affected by, for example: measurement uncertainty, recognition inconsistency existence uncertainty (accounting mismatch) , presentation and disclosure</w:t>
            </w:r>
          </w:p>
          <w:p w:rsidR="00D95165" w:rsidRPr="00E525C7" w:rsidRDefault="00D95165" w:rsidP="003B0F8A">
            <w:pPr>
              <w:jc w:val="both"/>
              <w:rPr>
                <w:rFonts w:cstheme="minorHAnsi"/>
                <w:sz w:val="14"/>
                <w:szCs w:val="14"/>
              </w:rPr>
            </w:pPr>
            <w:r w:rsidRPr="00D95165">
              <w:rPr>
                <w:rFonts w:cstheme="minorHAnsi"/>
                <w:b/>
                <w:sz w:val="14"/>
                <w:szCs w:val="14"/>
                <w:u w:val="single"/>
              </w:rPr>
              <w:t>Derecognition:</w:t>
            </w:r>
            <w:r w:rsidRPr="00E525C7">
              <w:rPr>
                <w:rFonts w:cstheme="minorHAnsi"/>
                <w:sz w:val="14"/>
                <w:szCs w:val="14"/>
              </w:rPr>
              <w:t xml:space="preserve"> The removal of all or part of a recognized asset or liability from an entity’s statement of financial position. </w:t>
            </w:r>
            <w:r w:rsidRPr="00D95165">
              <w:rPr>
                <w:rFonts w:cstheme="minorHAnsi"/>
                <w:b/>
                <w:sz w:val="14"/>
                <w:szCs w:val="14"/>
              </w:rPr>
              <w:t>Derecognition normally occurs</w:t>
            </w:r>
            <w:r w:rsidRPr="00E525C7">
              <w:rPr>
                <w:rFonts w:cstheme="minorHAnsi"/>
                <w:sz w:val="14"/>
                <w:szCs w:val="14"/>
              </w:rPr>
              <w:t xml:space="preserve"> </w:t>
            </w:r>
          </w:p>
          <w:p w:rsidR="00D95165" w:rsidRPr="00E525C7" w:rsidRDefault="00D95165"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For an asset</w:t>
            </w:r>
            <w:r>
              <w:rPr>
                <w:rFonts w:asciiTheme="minorHAnsi" w:hAnsiTheme="minorHAnsi" w:cstheme="minorHAnsi"/>
                <w:sz w:val="14"/>
                <w:szCs w:val="14"/>
              </w:rPr>
              <w:t>:</w:t>
            </w:r>
            <w:r w:rsidRPr="00E525C7">
              <w:rPr>
                <w:rFonts w:asciiTheme="minorHAnsi" w:hAnsiTheme="minorHAnsi" w:cstheme="minorHAnsi"/>
                <w:sz w:val="14"/>
                <w:szCs w:val="14"/>
              </w:rPr>
              <w:t xml:space="preserve"> when the entity loses control of all or part of the recognized asset.</w:t>
            </w:r>
          </w:p>
          <w:p w:rsidR="00D95165" w:rsidRPr="00E525C7" w:rsidRDefault="00D95165"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For a liability: when the entity no longer has a present obligation for all or part of the recognised liability.</w:t>
            </w:r>
          </w:p>
          <w:p w:rsidR="0077517A" w:rsidRDefault="0077517A" w:rsidP="003B0F8A">
            <w:pPr>
              <w:jc w:val="both"/>
              <w:rPr>
                <w:rFonts w:cstheme="minorHAnsi"/>
                <w:sz w:val="14"/>
                <w:szCs w:val="14"/>
              </w:rPr>
            </w:pPr>
          </w:p>
          <w:p w:rsidR="0077517A" w:rsidRPr="00E525C7" w:rsidRDefault="0077517A" w:rsidP="003B0F8A">
            <w:pPr>
              <w:jc w:val="both"/>
              <w:rPr>
                <w:rFonts w:cstheme="minorHAnsi"/>
                <w:sz w:val="14"/>
                <w:szCs w:val="14"/>
              </w:rPr>
            </w:pPr>
            <w:r w:rsidRPr="0077517A">
              <w:rPr>
                <w:rFonts w:cstheme="minorHAnsi"/>
                <w:b/>
                <w:sz w:val="14"/>
                <w:szCs w:val="14"/>
                <w:u w:val="single"/>
              </w:rPr>
              <w:t xml:space="preserve">Historical cost: </w:t>
            </w:r>
            <w:r w:rsidRPr="00E525C7">
              <w:rPr>
                <w:rFonts w:cstheme="minorHAnsi"/>
                <w:sz w:val="14"/>
                <w:szCs w:val="14"/>
              </w:rPr>
              <w:t xml:space="preserve"> A measurement basis according to which assets are recorded at the amount of cash or cash equivalents paid or the fair value of the consideration given to acquire them at the time of their acquisition. Liabilities are recorded at the amount of proceeds received in exchange for the obligation, at the amounts of cash or cash equivalents expected to be paid to satisfy the liability in the normal course of business.</w:t>
            </w:r>
          </w:p>
          <w:p w:rsidR="00AF2940" w:rsidRPr="0077517A" w:rsidRDefault="00AF2940" w:rsidP="003B0F8A">
            <w:pPr>
              <w:jc w:val="both"/>
              <w:rPr>
                <w:rFonts w:cstheme="minorHAnsi"/>
                <w:sz w:val="14"/>
                <w:szCs w:val="14"/>
              </w:rPr>
            </w:pPr>
          </w:p>
        </w:tc>
        <w:tc>
          <w:tcPr>
            <w:tcW w:w="3618" w:type="dxa"/>
          </w:tcPr>
          <w:p w:rsidR="0077517A" w:rsidRPr="003B0F8A" w:rsidRDefault="0077517A" w:rsidP="003B0F8A">
            <w:pPr>
              <w:jc w:val="both"/>
              <w:rPr>
                <w:rFonts w:cstheme="minorHAnsi"/>
                <w:b/>
                <w:sz w:val="14"/>
                <w:szCs w:val="14"/>
                <w:u w:val="single"/>
              </w:rPr>
            </w:pPr>
            <w:r w:rsidRPr="003B0F8A">
              <w:rPr>
                <w:rFonts w:cstheme="minorHAnsi"/>
                <w:b/>
                <w:sz w:val="14"/>
                <w:szCs w:val="14"/>
                <w:u w:val="single"/>
              </w:rPr>
              <w:t>Historical cost measurement bases:</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historical cost provides information derived, at least in part, from the price of the transaction or other event that gave rise to the item being measured </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historical cost of assets is reduced if they become impaired and historical cost of liabilities is increased if they become onerous </w:t>
            </w:r>
          </w:p>
          <w:p w:rsidR="0077517A" w:rsidRPr="003B0F8A"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financial assets and financial liabilities is to measure them at amortised cost</w:t>
            </w:r>
          </w:p>
          <w:p w:rsidR="0077517A" w:rsidRPr="00E525C7" w:rsidRDefault="0077517A" w:rsidP="003B0F8A">
            <w:pPr>
              <w:jc w:val="both"/>
              <w:rPr>
                <w:rFonts w:cstheme="minorHAnsi"/>
                <w:sz w:val="14"/>
                <w:szCs w:val="14"/>
              </w:rPr>
            </w:pPr>
            <w:r w:rsidRPr="003B0F8A">
              <w:rPr>
                <w:rFonts w:eastAsia="Times New Roman" w:cstheme="minorHAnsi"/>
                <w:b/>
                <w:sz w:val="14"/>
                <w:szCs w:val="14"/>
                <w:u w:val="single"/>
              </w:rPr>
              <w:t>Fair Value:</w:t>
            </w:r>
            <w:r w:rsidRPr="003B0F8A">
              <w:rPr>
                <w:rFonts w:eastAsia="Times New Roman" w:cstheme="minorHAnsi"/>
                <w:sz w:val="14"/>
                <w:szCs w:val="14"/>
                <w:u w:val="single"/>
              </w:rPr>
              <w:t xml:space="preserve"> </w:t>
            </w:r>
            <w:r w:rsidRPr="00E525C7">
              <w:rPr>
                <w:rFonts w:cstheme="minorHAnsi"/>
                <w:sz w:val="14"/>
                <w:szCs w:val="14"/>
              </w:rPr>
              <w:t>The price that would be received to sell an asset, or paid to transfer a liability, in an orderly transaction between market participants at the measurement date.</w:t>
            </w:r>
          </w:p>
          <w:p w:rsidR="0077517A" w:rsidRPr="00E525C7" w:rsidRDefault="0077517A" w:rsidP="003B0F8A">
            <w:pPr>
              <w:jc w:val="both"/>
              <w:rPr>
                <w:rFonts w:cstheme="minorHAnsi"/>
                <w:sz w:val="14"/>
                <w:szCs w:val="14"/>
              </w:rPr>
            </w:pPr>
            <w:r w:rsidRPr="003B0F8A">
              <w:rPr>
                <w:rFonts w:cstheme="minorHAnsi"/>
                <w:b/>
                <w:sz w:val="14"/>
                <w:szCs w:val="14"/>
                <w:u w:val="single"/>
              </w:rPr>
              <w:t>Value in use (for assets)/ fulfillment value (for liabilities):</w:t>
            </w:r>
            <w:r w:rsidRPr="00E525C7">
              <w:rPr>
                <w:rFonts w:cstheme="minorHAnsi"/>
                <w:sz w:val="14"/>
                <w:szCs w:val="14"/>
              </w:rPr>
              <w:t xml:space="preserve"> Reflects entity-specific current expectations about the amount, timing and uncertainty of future cash flows.</w:t>
            </w:r>
          </w:p>
          <w:p w:rsidR="0077517A" w:rsidRPr="00E525C7" w:rsidRDefault="0077517A" w:rsidP="003B0F8A">
            <w:pPr>
              <w:jc w:val="both"/>
              <w:rPr>
                <w:rFonts w:cstheme="minorHAnsi"/>
                <w:sz w:val="14"/>
                <w:szCs w:val="14"/>
              </w:rPr>
            </w:pPr>
            <w:r w:rsidRPr="003B0F8A">
              <w:rPr>
                <w:rFonts w:cstheme="minorHAnsi"/>
                <w:b/>
                <w:sz w:val="14"/>
                <w:szCs w:val="14"/>
                <w:u w:val="single"/>
              </w:rPr>
              <w:t>Current cost:</w:t>
            </w:r>
            <w:r w:rsidRPr="00E525C7">
              <w:rPr>
                <w:rFonts w:cstheme="minorHAnsi"/>
                <w:sz w:val="14"/>
                <w:szCs w:val="14"/>
              </w:rPr>
              <w:t xml:space="preserve"> Paid to acquire an equivalent asset or received to take on an equivalent liability.</w:t>
            </w:r>
          </w:p>
          <w:p w:rsidR="0077517A" w:rsidRPr="003B0F8A" w:rsidRDefault="0077517A" w:rsidP="003B0F8A">
            <w:pPr>
              <w:jc w:val="both"/>
              <w:rPr>
                <w:rFonts w:cstheme="minorHAnsi"/>
                <w:b/>
                <w:sz w:val="14"/>
                <w:szCs w:val="14"/>
                <w:u w:val="single"/>
              </w:rPr>
            </w:pPr>
            <w:r w:rsidRPr="003B0F8A">
              <w:rPr>
                <w:rFonts w:cstheme="minorHAnsi"/>
                <w:b/>
                <w:sz w:val="14"/>
                <w:szCs w:val="14"/>
                <w:u w:val="single"/>
              </w:rPr>
              <w:t xml:space="preserve">Factors to consider in selecting a measurement basis: </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Relevance: </w:t>
            </w:r>
          </w:p>
          <w:p w:rsidR="0077517A" w:rsidRPr="00E525C7" w:rsidRDefault="0077517A" w:rsidP="003B0F8A">
            <w:pPr>
              <w:pStyle w:val="ListParagraph"/>
              <w:numPr>
                <w:ilvl w:val="1"/>
                <w:numId w:val="30"/>
              </w:numPr>
              <w:ind w:left="342" w:hanging="180"/>
              <w:jc w:val="both"/>
              <w:rPr>
                <w:rFonts w:cstheme="minorHAnsi"/>
                <w:sz w:val="14"/>
                <w:szCs w:val="14"/>
              </w:rPr>
            </w:pPr>
            <w:r w:rsidRPr="00E525C7">
              <w:rPr>
                <w:rFonts w:cstheme="minorHAnsi"/>
                <w:sz w:val="14"/>
                <w:szCs w:val="14"/>
              </w:rPr>
              <w:t>Characteristics of the asset or liability</w:t>
            </w:r>
          </w:p>
          <w:p w:rsidR="0077517A" w:rsidRPr="00E525C7" w:rsidRDefault="0077517A" w:rsidP="003B0F8A">
            <w:pPr>
              <w:pStyle w:val="ListParagraph"/>
              <w:numPr>
                <w:ilvl w:val="1"/>
                <w:numId w:val="30"/>
              </w:numPr>
              <w:ind w:left="342" w:hanging="180"/>
              <w:jc w:val="both"/>
              <w:rPr>
                <w:rFonts w:cstheme="minorHAnsi"/>
                <w:sz w:val="14"/>
                <w:szCs w:val="14"/>
              </w:rPr>
            </w:pPr>
            <w:r w:rsidRPr="00E525C7">
              <w:rPr>
                <w:rFonts w:cstheme="minorHAnsi"/>
                <w:sz w:val="14"/>
                <w:szCs w:val="14"/>
              </w:rPr>
              <w:t>Contribution to future cash flows</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Faithful representation:</w:t>
            </w:r>
          </w:p>
          <w:p w:rsidR="0077517A" w:rsidRPr="00E525C7" w:rsidRDefault="0077517A" w:rsidP="003B0F8A">
            <w:pPr>
              <w:pStyle w:val="ListParagraph"/>
              <w:numPr>
                <w:ilvl w:val="1"/>
                <w:numId w:val="30"/>
              </w:numPr>
              <w:ind w:left="342" w:hanging="180"/>
              <w:jc w:val="both"/>
              <w:rPr>
                <w:rFonts w:cstheme="minorHAnsi"/>
                <w:sz w:val="14"/>
                <w:szCs w:val="14"/>
              </w:rPr>
            </w:pPr>
            <w:r w:rsidRPr="00E525C7">
              <w:rPr>
                <w:rFonts w:cstheme="minorHAnsi"/>
                <w:sz w:val="14"/>
                <w:szCs w:val="14"/>
              </w:rPr>
              <w:t>measurement inconsistency</w:t>
            </w:r>
          </w:p>
          <w:p w:rsidR="0077517A" w:rsidRPr="003B0F8A" w:rsidRDefault="0077517A" w:rsidP="003B0F8A">
            <w:pPr>
              <w:pStyle w:val="ListParagraph"/>
              <w:numPr>
                <w:ilvl w:val="1"/>
                <w:numId w:val="30"/>
              </w:numPr>
              <w:ind w:left="342" w:hanging="180"/>
              <w:jc w:val="both"/>
              <w:rPr>
                <w:rFonts w:cstheme="minorHAnsi"/>
                <w:sz w:val="14"/>
                <w:szCs w:val="14"/>
              </w:rPr>
            </w:pPr>
            <w:r w:rsidRPr="00E525C7">
              <w:rPr>
                <w:rFonts w:cstheme="minorHAnsi"/>
                <w:sz w:val="14"/>
                <w:szCs w:val="14"/>
              </w:rPr>
              <w:t>measurement uncertainty</w:t>
            </w:r>
          </w:p>
          <w:p w:rsidR="0077517A" w:rsidRPr="003B0F8A" w:rsidRDefault="0077517A" w:rsidP="003B0F8A">
            <w:pPr>
              <w:jc w:val="both"/>
              <w:rPr>
                <w:rFonts w:cstheme="minorHAnsi"/>
                <w:b/>
                <w:sz w:val="14"/>
                <w:szCs w:val="14"/>
                <w:u w:val="single"/>
              </w:rPr>
            </w:pPr>
            <w:r w:rsidRPr="003B0F8A">
              <w:rPr>
                <w:rFonts w:cstheme="minorHAnsi"/>
                <w:b/>
                <w:sz w:val="14"/>
                <w:szCs w:val="14"/>
                <w:u w:val="single"/>
              </w:rPr>
              <w:t>The statement of profit or loss:</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The statement of profit or loss is the primary source of information about an entity’s financial performance for the reporting period </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Profit or loss could be a section of a single statement of financial performance or a separate statement </w:t>
            </w:r>
          </w:p>
          <w:p w:rsidR="0077517A" w:rsidRPr="00E525C7"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The statement(s) of financial performance include(s) a total (subtotal) for profit or loss </w:t>
            </w:r>
          </w:p>
          <w:p w:rsidR="0077517A" w:rsidRPr="003B0F8A"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In principle, all income and expenses are classified and included in the statement of profit or loss</w:t>
            </w:r>
          </w:p>
          <w:p w:rsidR="0077517A" w:rsidRPr="003B0F8A" w:rsidRDefault="0077517A" w:rsidP="003B0F8A">
            <w:pPr>
              <w:jc w:val="both"/>
              <w:rPr>
                <w:rFonts w:cstheme="minorHAnsi"/>
                <w:b/>
                <w:sz w:val="14"/>
                <w:szCs w:val="14"/>
                <w:u w:val="single"/>
              </w:rPr>
            </w:pPr>
            <w:r w:rsidRPr="003B0F8A">
              <w:rPr>
                <w:rFonts w:cstheme="minorHAnsi"/>
                <w:b/>
                <w:sz w:val="14"/>
                <w:szCs w:val="14"/>
                <w:u w:val="single"/>
              </w:rPr>
              <w:t>Other comprehensive income:</w:t>
            </w:r>
          </w:p>
          <w:p w:rsidR="0077517A" w:rsidRPr="00E525C7" w:rsidRDefault="0077517A" w:rsidP="008C1DA2">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In exceptional circumstances, the Board may decide to exclude from the statement of profit or loss income or expenses arising from a change in current value of an asset or liability and include those income and expenses in other comprehensive income </w:t>
            </w:r>
          </w:p>
          <w:p w:rsidR="0077517A" w:rsidRPr="008C1DA2" w:rsidRDefault="0077517A" w:rsidP="003B0F8A">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The Board may make such a decision when doing so would result in the statement of profit or loss providing more relevant information or a more faithful representation</w:t>
            </w:r>
            <w:r w:rsidR="00260E75" w:rsidRPr="0004700F">
              <w:rPr>
                <w:rFonts w:asciiTheme="minorHAnsi" w:hAnsiTheme="minorHAnsi" w:cstheme="minorHAnsi"/>
                <w:sz w:val="14"/>
                <w:szCs w:val="14"/>
              </w:rPr>
              <w:fldChar w:fldCharType="begin"/>
            </w:r>
            <w:r w:rsidRPr="008C1DA2">
              <w:rPr>
                <w:rFonts w:asciiTheme="minorHAnsi" w:hAnsiTheme="minorHAnsi" w:cstheme="minorHAnsi"/>
                <w:sz w:val="14"/>
                <w:szCs w:val="14"/>
              </w:rPr>
              <w:instrText xml:space="preserve"> HYPERLINK "https://accounting-simplified.com/financial-accounting/accounting-concepts-and-principles/accounting-relevance.html" </w:instrText>
            </w:r>
            <w:r w:rsidR="00260E75" w:rsidRPr="0004700F">
              <w:rPr>
                <w:rFonts w:asciiTheme="minorHAnsi" w:hAnsiTheme="minorHAnsi" w:cstheme="minorHAnsi"/>
                <w:sz w:val="14"/>
                <w:szCs w:val="14"/>
              </w:rPr>
              <w:fldChar w:fldCharType="separate"/>
            </w:r>
          </w:p>
          <w:p w:rsidR="0077517A" w:rsidRPr="008C1DA2" w:rsidRDefault="00260E75" w:rsidP="003B0F8A">
            <w:pPr>
              <w:jc w:val="both"/>
              <w:rPr>
                <w:rFonts w:cstheme="minorHAnsi"/>
                <w:b/>
                <w:sz w:val="14"/>
                <w:szCs w:val="14"/>
                <w:u w:val="single"/>
              </w:rPr>
            </w:pPr>
            <w:r w:rsidRPr="0004700F">
              <w:rPr>
                <w:rFonts w:eastAsia="Times New Roman" w:cstheme="minorHAnsi"/>
                <w:sz w:val="14"/>
                <w:szCs w:val="14"/>
              </w:rPr>
              <w:fldChar w:fldCharType="end"/>
            </w:r>
            <w:r w:rsidR="0077517A" w:rsidRPr="008C1DA2">
              <w:rPr>
                <w:rFonts w:cstheme="minorHAnsi"/>
                <w:b/>
                <w:sz w:val="14"/>
                <w:szCs w:val="14"/>
                <w:u w:val="single"/>
              </w:rPr>
              <w:t xml:space="preserve"> Recycling: </w:t>
            </w:r>
          </w:p>
          <w:p w:rsidR="0077517A" w:rsidRPr="00E525C7" w:rsidRDefault="0077517A" w:rsidP="008C1DA2">
            <w:pPr>
              <w:pStyle w:val="NormalWeb"/>
              <w:numPr>
                <w:ilvl w:val="0"/>
                <w:numId w:val="23"/>
              </w:numPr>
              <w:spacing w:before="0" w:beforeAutospacing="0" w:after="0" w:afterAutospacing="0"/>
              <w:ind w:left="90" w:hanging="90"/>
              <w:jc w:val="both"/>
              <w:rPr>
                <w:rFonts w:asciiTheme="minorHAnsi" w:hAnsiTheme="minorHAnsi" w:cstheme="minorHAnsi"/>
                <w:sz w:val="14"/>
                <w:szCs w:val="14"/>
              </w:rPr>
            </w:pPr>
            <w:r w:rsidRPr="00E525C7">
              <w:rPr>
                <w:rFonts w:asciiTheme="minorHAnsi" w:hAnsiTheme="minorHAnsi" w:cstheme="minorHAnsi"/>
                <w:sz w:val="14"/>
                <w:szCs w:val="14"/>
              </w:rPr>
              <w:t xml:space="preserve">In principle, income and expenses included in other comprehensive income in one period are recycled to the statement of profit or loss in a future period when doing so results in the statement of profit or loss providing more relevant information or a more faithful representation </w:t>
            </w:r>
          </w:p>
          <w:p w:rsidR="00B915BE" w:rsidRPr="0077517A" w:rsidRDefault="0077517A" w:rsidP="008C1DA2">
            <w:pPr>
              <w:pStyle w:val="NormalWeb"/>
              <w:numPr>
                <w:ilvl w:val="0"/>
                <w:numId w:val="23"/>
              </w:numPr>
              <w:spacing w:before="0" w:beforeAutospacing="0" w:after="0" w:afterAutospacing="0"/>
              <w:ind w:left="90" w:hanging="90"/>
              <w:jc w:val="both"/>
              <w:rPr>
                <w:rFonts w:cstheme="minorHAnsi"/>
                <w:sz w:val="14"/>
                <w:szCs w:val="14"/>
              </w:rPr>
            </w:pPr>
            <w:r w:rsidRPr="00E525C7">
              <w:rPr>
                <w:rFonts w:asciiTheme="minorHAnsi" w:hAnsiTheme="minorHAnsi" w:cstheme="minorHAnsi"/>
                <w:sz w:val="14"/>
                <w:szCs w:val="14"/>
              </w:rPr>
              <w:t>When recycling does not result in the statement of profit or loss providing more relevant information or a more faithful representation, the Board may decide income and expenses included in other comprehensive income are not to be subsequently recycled</w:t>
            </w:r>
          </w:p>
        </w:tc>
      </w:tr>
    </w:tbl>
    <w:p w:rsidR="00B915BE" w:rsidRPr="00041F70" w:rsidRDefault="00B915BE" w:rsidP="003B0F8A">
      <w:pPr>
        <w:jc w:val="both"/>
        <w:rPr>
          <w:rFonts w:cstheme="minorHAnsi"/>
          <w:sz w:val="14"/>
          <w:szCs w:val="14"/>
        </w:rPr>
      </w:pPr>
    </w:p>
    <w:sectPr w:rsidR="00B915BE" w:rsidRPr="00041F70" w:rsidSect="00AE277B">
      <w:headerReference w:type="default" r:id="rId7"/>
      <w:pgSz w:w="12240" w:h="15840"/>
      <w:pgMar w:top="1800" w:right="360" w:bottom="187" w:left="360" w:header="45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61F" w:rsidRDefault="00B5461F" w:rsidP="002307F0">
      <w:pPr>
        <w:spacing w:after="0" w:line="240" w:lineRule="auto"/>
      </w:pPr>
      <w:r>
        <w:separator/>
      </w:r>
    </w:p>
  </w:endnote>
  <w:endnote w:type="continuationSeparator" w:id="1">
    <w:p w:rsidR="00B5461F" w:rsidRDefault="00B5461F" w:rsidP="002307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61F" w:rsidRDefault="00B5461F" w:rsidP="002307F0">
      <w:pPr>
        <w:spacing w:after="0" w:line="240" w:lineRule="auto"/>
      </w:pPr>
      <w:r>
        <w:separator/>
      </w:r>
    </w:p>
  </w:footnote>
  <w:footnote w:type="continuationSeparator" w:id="1">
    <w:p w:rsidR="00B5461F" w:rsidRDefault="00B5461F" w:rsidP="002307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8"/>
      <w:gridCol w:w="7848"/>
    </w:tblGrid>
    <w:tr w:rsidR="002307F0" w:rsidTr="00132052">
      <w:tc>
        <w:tcPr>
          <w:tcW w:w="3888" w:type="dxa"/>
        </w:tcPr>
        <w:p w:rsidR="002307F0" w:rsidRDefault="002307F0" w:rsidP="002307F0">
          <w:pPr>
            <w:pStyle w:val="Header"/>
            <w:jc w:val="right"/>
            <w:rPr>
              <w:noProof/>
            </w:rPr>
          </w:pPr>
          <w:r w:rsidRPr="002307F0">
            <w:rPr>
              <w:noProof/>
            </w:rPr>
            <w:drawing>
              <wp:inline distT="0" distB="0" distL="0" distR="0">
                <wp:extent cx="479093" cy="563828"/>
                <wp:effectExtent l="19050" t="0" r="0" b="0"/>
                <wp:docPr id="2" name="Picture 1" descr="C:\Users\shawpon\Desktop\FINANCIAL RERPORTING\Jahangirnagar_University_(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wpon\Desktop\FINANCIAL RERPORTING\Jahangirnagar_University_(emblem).png"/>
                        <pic:cNvPicPr>
                          <a:picLocks noChangeAspect="1" noChangeArrowheads="1"/>
                        </pic:cNvPicPr>
                      </pic:nvPicPr>
                      <pic:blipFill>
                        <a:blip r:embed="rId1">
                          <a:grayscl/>
                        </a:blip>
                        <a:srcRect/>
                        <a:stretch>
                          <a:fillRect/>
                        </a:stretch>
                      </pic:blipFill>
                      <pic:spPr bwMode="auto">
                        <a:xfrm>
                          <a:off x="0" y="0"/>
                          <a:ext cx="479454" cy="564252"/>
                        </a:xfrm>
                        <a:prstGeom prst="rect">
                          <a:avLst/>
                        </a:prstGeom>
                        <a:noFill/>
                        <a:ln w="9525">
                          <a:noFill/>
                          <a:miter lim="800000"/>
                          <a:headEnd/>
                          <a:tailEnd/>
                        </a:ln>
                      </pic:spPr>
                    </pic:pic>
                  </a:graphicData>
                </a:graphic>
              </wp:inline>
            </w:drawing>
          </w:r>
        </w:p>
      </w:tc>
      <w:tc>
        <w:tcPr>
          <w:tcW w:w="7848" w:type="dxa"/>
        </w:tcPr>
        <w:p w:rsidR="002307F0" w:rsidRDefault="002307F0" w:rsidP="002307F0">
          <w:pPr>
            <w:pStyle w:val="Header"/>
            <w:spacing w:before="240"/>
            <w:rPr>
              <w:rFonts w:ascii="Times New Roman" w:hAnsi="Times New Roman" w:cs="Times New Roman"/>
              <w:sz w:val="40"/>
            </w:rPr>
          </w:pPr>
          <w:r w:rsidRPr="002307F0">
            <w:rPr>
              <w:rFonts w:ascii="Times New Roman" w:hAnsi="Times New Roman" w:cs="Times New Roman"/>
              <w:sz w:val="40"/>
            </w:rPr>
            <w:t>Jahangirnagar University</w:t>
          </w:r>
        </w:p>
        <w:p w:rsidR="002307F0" w:rsidRPr="00132052" w:rsidRDefault="00204AF4">
          <w:pPr>
            <w:pStyle w:val="Header"/>
            <w:rPr>
              <w:rFonts w:ascii="Times New Roman" w:hAnsi="Times New Roman" w:cs="Times New Roman"/>
              <w:sz w:val="40"/>
            </w:rPr>
          </w:pPr>
          <w:r>
            <w:rPr>
              <w:rFonts w:ascii="Times New Roman" w:hAnsi="Times New Roman" w:cs="Times New Roman"/>
            </w:rPr>
            <w:t xml:space="preserve">        </w:t>
          </w:r>
          <w:r w:rsidR="004D2228">
            <w:rPr>
              <w:rFonts w:ascii="Times New Roman" w:hAnsi="Times New Roman" w:cs="Times New Roman"/>
            </w:rPr>
            <w:t>Savar, Dhaka-1342, Bangladesh</w:t>
          </w:r>
        </w:p>
      </w:tc>
    </w:tr>
  </w:tbl>
  <w:p w:rsidR="002307F0" w:rsidRDefault="002307F0" w:rsidP="002307F0">
    <w:pPr>
      <w:pStyle w:val="Header"/>
      <w:rPr>
        <w:noProof/>
      </w:rPr>
    </w:pPr>
  </w:p>
  <w:p w:rsidR="00AE277B" w:rsidRDefault="00AE277B" w:rsidP="002307F0">
    <w:pPr>
      <w:pStyle w:val="Header"/>
      <w:rPr>
        <w:noProof/>
      </w:rPr>
    </w:pPr>
  </w:p>
  <w:p w:rsidR="00AE277B" w:rsidRDefault="00AE277B" w:rsidP="002307F0">
    <w:pPr>
      <w:pStyle w:val="Header"/>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1D89"/>
    <w:multiLevelType w:val="hybridMultilevel"/>
    <w:tmpl w:val="96F4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B3A41"/>
    <w:multiLevelType w:val="hybridMultilevel"/>
    <w:tmpl w:val="55FE7E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F05122"/>
    <w:multiLevelType w:val="hybridMultilevel"/>
    <w:tmpl w:val="8B1C3E76"/>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3">
    <w:nsid w:val="088D2CDB"/>
    <w:multiLevelType w:val="hybridMultilevel"/>
    <w:tmpl w:val="0382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63E7A"/>
    <w:multiLevelType w:val="hybridMultilevel"/>
    <w:tmpl w:val="5AEA5700"/>
    <w:lvl w:ilvl="0" w:tplc="04090001">
      <w:start w:val="1"/>
      <w:numFmt w:val="bullet"/>
      <w:lvlText w:val=""/>
      <w:lvlJc w:val="left"/>
      <w:pPr>
        <w:ind w:left="1128" w:hanging="360"/>
      </w:pPr>
      <w:rPr>
        <w:rFonts w:ascii="Symbol" w:hAnsi="Symbol" w:hint="default"/>
      </w:rPr>
    </w:lvl>
    <w:lvl w:ilvl="1" w:tplc="04090005">
      <w:start w:val="1"/>
      <w:numFmt w:val="bullet"/>
      <w:lvlText w:val=""/>
      <w:lvlJc w:val="left"/>
      <w:pPr>
        <w:ind w:left="1848" w:hanging="360"/>
      </w:pPr>
      <w:rPr>
        <w:rFonts w:ascii="Wingdings" w:hAnsi="Wingdings" w:hint="default"/>
      </w:rPr>
    </w:lvl>
    <w:lvl w:ilvl="2" w:tplc="04090003">
      <w:start w:val="1"/>
      <w:numFmt w:val="bullet"/>
      <w:lvlText w:val="o"/>
      <w:lvlJc w:val="left"/>
      <w:pPr>
        <w:ind w:left="2568" w:hanging="360"/>
      </w:pPr>
      <w:rPr>
        <w:rFonts w:ascii="Courier New" w:hAnsi="Courier New" w:cs="Courier New"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5">
    <w:nsid w:val="106D4D3D"/>
    <w:multiLevelType w:val="hybridMultilevel"/>
    <w:tmpl w:val="DF80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162701"/>
    <w:multiLevelType w:val="hybridMultilevel"/>
    <w:tmpl w:val="06EC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4D03FF"/>
    <w:multiLevelType w:val="hybridMultilevel"/>
    <w:tmpl w:val="EF38B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C92690"/>
    <w:multiLevelType w:val="hybridMultilevel"/>
    <w:tmpl w:val="5E6A9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5D553E"/>
    <w:multiLevelType w:val="hybridMultilevel"/>
    <w:tmpl w:val="88A0D5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0A116D"/>
    <w:multiLevelType w:val="hybridMultilevel"/>
    <w:tmpl w:val="8FC61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A0E15"/>
    <w:multiLevelType w:val="hybridMultilevel"/>
    <w:tmpl w:val="E424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F34498"/>
    <w:multiLevelType w:val="hybridMultilevel"/>
    <w:tmpl w:val="73BC8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F47B74"/>
    <w:multiLevelType w:val="hybridMultilevel"/>
    <w:tmpl w:val="A65E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CB218A"/>
    <w:multiLevelType w:val="multilevel"/>
    <w:tmpl w:val="3EB6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010707"/>
    <w:multiLevelType w:val="hybridMultilevel"/>
    <w:tmpl w:val="959C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6C039F"/>
    <w:multiLevelType w:val="hybridMultilevel"/>
    <w:tmpl w:val="3230A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66940"/>
    <w:multiLevelType w:val="hybridMultilevel"/>
    <w:tmpl w:val="046A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4A4B45"/>
    <w:multiLevelType w:val="hybridMultilevel"/>
    <w:tmpl w:val="CA36F82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9">
    <w:nsid w:val="3FCA6645"/>
    <w:multiLevelType w:val="hybridMultilevel"/>
    <w:tmpl w:val="64C8E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48D1E78"/>
    <w:multiLevelType w:val="hybridMultilevel"/>
    <w:tmpl w:val="F4B0BB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A645E3"/>
    <w:multiLevelType w:val="hybridMultilevel"/>
    <w:tmpl w:val="B588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3B60C7"/>
    <w:multiLevelType w:val="hybridMultilevel"/>
    <w:tmpl w:val="16E6B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243395"/>
    <w:multiLevelType w:val="hybridMultilevel"/>
    <w:tmpl w:val="28220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D529E0"/>
    <w:multiLevelType w:val="hybridMultilevel"/>
    <w:tmpl w:val="4BEA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8B2165"/>
    <w:multiLevelType w:val="hybridMultilevel"/>
    <w:tmpl w:val="9B0202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500D80"/>
    <w:multiLevelType w:val="hybridMultilevel"/>
    <w:tmpl w:val="4FF0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405F13"/>
    <w:multiLevelType w:val="hybridMultilevel"/>
    <w:tmpl w:val="70B0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2471BE"/>
    <w:multiLevelType w:val="hybridMultilevel"/>
    <w:tmpl w:val="31F6E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4C6EAF"/>
    <w:multiLevelType w:val="hybridMultilevel"/>
    <w:tmpl w:val="005A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8B6886"/>
    <w:multiLevelType w:val="hybridMultilevel"/>
    <w:tmpl w:val="394EE3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70628A"/>
    <w:multiLevelType w:val="hybridMultilevel"/>
    <w:tmpl w:val="2B14F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9005B5"/>
    <w:multiLevelType w:val="hybridMultilevel"/>
    <w:tmpl w:val="380E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9"/>
  </w:num>
  <w:num w:numId="3">
    <w:abstractNumId w:val="19"/>
  </w:num>
  <w:num w:numId="4">
    <w:abstractNumId w:val="20"/>
  </w:num>
  <w:num w:numId="5">
    <w:abstractNumId w:val="8"/>
  </w:num>
  <w:num w:numId="6">
    <w:abstractNumId w:val="2"/>
  </w:num>
  <w:num w:numId="7">
    <w:abstractNumId w:val="27"/>
  </w:num>
  <w:num w:numId="8">
    <w:abstractNumId w:val="7"/>
  </w:num>
  <w:num w:numId="9">
    <w:abstractNumId w:val="30"/>
  </w:num>
  <w:num w:numId="10">
    <w:abstractNumId w:val="16"/>
  </w:num>
  <w:num w:numId="11">
    <w:abstractNumId w:val="10"/>
  </w:num>
  <w:num w:numId="12">
    <w:abstractNumId w:val="32"/>
  </w:num>
  <w:num w:numId="13">
    <w:abstractNumId w:val="4"/>
  </w:num>
  <w:num w:numId="14">
    <w:abstractNumId w:val="31"/>
  </w:num>
  <w:num w:numId="15">
    <w:abstractNumId w:val="23"/>
  </w:num>
  <w:num w:numId="16">
    <w:abstractNumId w:val="1"/>
  </w:num>
  <w:num w:numId="17">
    <w:abstractNumId w:val="25"/>
  </w:num>
  <w:num w:numId="18">
    <w:abstractNumId w:val="21"/>
  </w:num>
  <w:num w:numId="19">
    <w:abstractNumId w:val="26"/>
  </w:num>
  <w:num w:numId="20">
    <w:abstractNumId w:val="0"/>
  </w:num>
  <w:num w:numId="21">
    <w:abstractNumId w:val="5"/>
  </w:num>
  <w:num w:numId="22">
    <w:abstractNumId w:val="14"/>
  </w:num>
  <w:num w:numId="23">
    <w:abstractNumId w:val="6"/>
  </w:num>
  <w:num w:numId="24">
    <w:abstractNumId w:val="22"/>
  </w:num>
  <w:num w:numId="25">
    <w:abstractNumId w:val="28"/>
  </w:num>
  <w:num w:numId="26">
    <w:abstractNumId w:val="3"/>
  </w:num>
  <w:num w:numId="27">
    <w:abstractNumId w:val="15"/>
  </w:num>
  <w:num w:numId="28">
    <w:abstractNumId w:val="17"/>
  </w:num>
  <w:num w:numId="29">
    <w:abstractNumId w:val="11"/>
  </w:num>
  <w:num w:numId="30">
    <w:abstractNumId w:val="12"/>
  </w:num>
  <w:num w:numId="31">
    <w:abstractNumId w:val="13"/>
  </w:num>
  <w:num w:numId="32">
    <w:abstractNumId w:val="29"/>
  </w:num>
  <w:num w:numId="33">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13314"/>
  </w:hdrShapeDefaults>
  <w:footnotePr>
    <w:footnote w:id="0"/>
    <w:footnote w:id="1"/>
  </w:footnotePr>
  <w:endnotePr>
    <w:endnote w:id="0"/>
    <w:endnote w:id="1"/>
  </w:endnotePr>
  <w:compat>
    <w:useFELayout/>
  </w:compat>
  <w:rsids>
    <w:rsidRoot w:val="00DD1988"/>
    <w:rsid w:val="00004A3A"/>
    <w:rsid w:val="00005201"/>
    <w:rsid w:val="00015C5C"/>
    <w:rsid w:val="00022686"/>
    <w:rsid w:val="00041F70"/>
    <w:rsid w:val="0007303B"/>
    <w:rsid w:val="00132052"/>
    <w:rsid w:val="001B45B6"/>
    <w:rsid w:val="001C4492"/>
    <w:rsid w:val="00204AF4"/>
    <w:rsid w:val="002307F0"/>
    <w:rsid w:val="0024511F"/>
    <w:rsid w:val="00247317"/>
    <w:rsid w:val="00257B5B"/>
    <w:rsid w:val="00260E75"/>
    <w:rsid w:val="00266489"/>
    <w:rsid w:val="002862A8"/>
    <w:rsid w:val="00292E02"/>
    <w:rsid w:val="002A45C9"/>
    <w:rsid w:val="002D5A3C"/>
    <w:rsid w:val="00302BFC"/>
    <w:rsid w:val="003326EC"/>
    <w:rsid w:val="003B0F8A"/>
    <w:rsid w:val="003E30B7"/>
    <w:rsid w:val="003E4594"/>
    <w:rsid w:val="003E7469"/>
    <w:rsid w:val="003F374D"/>
    <w:rsid w:val="00415458"/>
    <w:rsid w:val="004252AD"/>
    <w:rsid w:val="0043778A"/>
    <w:rsid w:val="0046665B"/>
    <w:rsid w:val="00473056"/>
    <w:rsid w:val="004D2228"/>
    <w:rsid w:val="004E3799"/>
    <w:rsid w:val="005703D7"/>
    <w:rsid w:val="0057438C"/>
    <w:rsid w:val="00581503"/>
    <w:rsid w:val="005B5992"/>
    <w:rsid w:val="005C3681"/>
    <w:rsid w:val="005D6209"/>
    <w:rsid w:val="00610D04"/>
    <w:rsid w:val="00642FF3"/>
    <w:rsid w:val="006447BC"/>
    <w:rsid w:val="0065391E"/>
    <w:rsid w:val="00675CCB"/>
    <w:rsid w:val="006A68EB"/>
    <w:rsid w:val="007337C1"/>
    <w:rsid w:val="00770847"/>
    <w:rsid w:val="0077517A"/>
    <w:rsid w:val="0079653D"/>
    <w:rsid w:val="007A1EF2"/>
    <w:rsid w:val="007C7E90"/>
    <w:rsid w:val="007E1902"/>
    <w:rsid w:val="008307AF"/>
    <w:rsid w:val="00861186"/>
    <w:rsid w:val="008C1DA2"/>
    <w:rsid w:val="008F07BF"/>
    <w:rsid w:val="009304D1"/>
    <w:rsid w:val="00930B33"/>
    <w:rsid w:val="00954927"/>
    <w:rsid w:val="00962366"/>
    <w:rsid w:val="00973336"/>
    <w:rsid w:val="009C115D"/>
    <w:rsid w:val="009F7615"/>
    <w:rsid w:val="00A01C6F"/>
    <w:rsid w:val="00A31F28"/>
    <w:rsid w:val="00A4728F"/>
    <w:rsid w:val="00A57611"/>
    <w:rsid w:val="00A809BE"/>
    <w:rsid w:val="00A875EE"/>
    <w:rsid w:val="00AB5309"/>
    <w:rsid w:val="00AC27E9"/>
    <w:rsid w:val="00AE277B"/>
    <w:rsid w:val="00AF2493"/>
    <w:rsid w:val="00AF2940"/>
    <w:rsid w:val="00B00AE2"/>
    <w:rsid w:val="00B1426D"/>
    <w:rsid w:val="00B5461F"/>
    <w:rsid w:val="00B915BE"/>
    <w:rsid w:val="00BA7765"/>
    <w:rsid w:val="00BF1533"/>
    <w:rsid w:val="00BF1BE7"/>
    <w:rsid w:val="00C14546"/>
    <w:rsid w:val="00C82788"/>
    <w:rsid w:val="00D41CE8"/>
    <w:rsid w:val="00D75468"/>
    <w:rsid w:val="00D87130"/>
    <w:rsid w:val="00D91933"/>
    <w:rsid w:val="00D95165"/>
    <w:rsid w:val="00DB7253"/>
    <w:rsid w:val="00DD1988"/>
    <w:rsid w:val="00DE1DC4"/>
    <w:rsid w:val="00E30979"/>
    <w:rsid w:val="00E577BF"/>
    <w:rsid w:val="00E606EC"/>
    <w:rsid w:val="00E8097E"/>
    <w:rsid w:val="00F3662C"/>
    <w:rsid w:val="00F60F80"/>
    <w:rsid w:val="00F75487"/>
    <w:rsid w:val="00FA4CD4"/>
    <w:rsid w:val="00FB43D9"/>
    <w:rsid w:val="00FE18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3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77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2FF3"/>
    <w:pPr>
      <w:ind w:left="720"/>
      <w:contextualSpacing/>
    </w:pPr>
  </w:style>
  <w:style w:type="paragraph" w:styleId="BalloonText">
    <w:name w:val="Balloon Text"/>
    <w:basedOn w:val="Normal"/>
    <w:link w:val="BalloonTextChar"/>
    <w:uiPriority w:val="99"/>
    <w:semiHidden/>
    <w:unhideWhenUsed/>
    <w:rsid w:val="00642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FF3"/>
    <w:rPr>
      <w:rFonts w:ascii="Tahoma" w:hAnsi="Tahoma" w:cs="Tahoma"/>
      <w:sz w:val="16"/>
      <w:szCs w:val="16"/>
    </w:rPr>
  </w:style>
  <w:style w:type="paragraph" w:styleId="NormalWeb">
    <w:name w:val="Normal (Web)"/>
    <w:basedOn w:val="Normal"/>
    <w:uiPriority w:val="99"/>
    <w:unhideWhenUsed/>
    <w:rsid w:val="003F37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374D"/>
    <w:rPr>
      <w:b/>
      <w:bCs/>
    </w:rPr>
  </w:style>
  <w:style w:type="character" w:customStyle="1" w:styleId="ilfuvd">
    <w:name w:val="ilfuvd"/>
    <w:basedOn w:val="DefaultParagraphFont"/>
    <w:rsid w:val="00266489"/>
  </w:style>
  <w:style w:type="character" w:styleId="Emphasis">
    <w:name w:val="Emphasis"/>
    <w:basedOn w:val="DefaultParagraphFont"/>
    <w:uiPriority w:val="20"/>
    <w:qFormat/>
    <w:rsid w:val="001C4492"/>
    <w:rPr>
      <w:i/>
      <w:iCs/>
    </w:rPr>
  </w:style>
  <w:style w:type="paragraph" w:styleId="Header">
    <w:name w:val="header"/>
    <w:basedOn w:val="Normal"/>
    <w:link w:val="HeaderChar"/>
    <w:uiPriority w:val="99"/>
    <w:unhideWhenUsed/>
    <w:rsid w:val="0023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7F0"/>
  </w:style>
  <w:style w:type="paragraph" w:styleId="Footer">
    <w:name w:val="footer"/>
    <w:basedOn w:val="Normal"/>
    <w:link w:val="FooterChar"/>
    <w:uiPriority w:val="99"/>
    <w:semiHidden/>
    <w:unhideWhenUsed/>
    <w:rsid w:val="002307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307F0"/>
  </w:style>
</w:styles>
</file>

<file path=word/webSettings.xml><?xml version="1.0" encoding="utf-8"?>
<w:webSettings xmlns:r="http://schemas.openxmlformats.org/officeDocument/2006/relationships" xmlns:w="http://schemas.openxmlformats.org/wordprocessingml/2006/main">
  <w:divs>
    <w:div w:id="221644772">
      <w:bodyDiv w:val="1"/>
      <w:marLeft w:val="0"/>
      <w:marRight w:val="0"/>
      <w:marTop w:val="0"/>
      <w:marBottom w:val="0"/>
      <w:divBdr>
        <w:top w:val="none" w:sz="0" w:space="0" w:color="auto"/>
        <w:left w:val="none" w:sz="0" w:space="0" w:color="auto"/>
        <w:bottom w:val="none" w:sz="0" w:space="0" w:color="auto"/>
        <w:right w:val="none" w:sz="0" w:space="0" w:color="auto"/>
      </w:divBdr>
    </w:div>
    <w:div w:id="391194696">
      <w:bodyDiv w:val="1"/>
      <w:marLeft w:val="0"/>
      <w:marRight w:val="0"/>
      <w:marTop w:val="0"/>
      <w:marBottom w:val="0"/>
      <w:divBdr>
        <w:top w:val="none" w:sz="0" w:space="0" w:color="auto"/>
        <w:left w:val="none" w:sz="0" w:space="0" w:color="auto"/>
        <w:bottom w:val="none" w:sz="0" w:space="0" w:color="auto"/>
        <w:right w:val="none" w:sz="0" w:space="0" w:color="auto"/>
      </w:divBdr>
    </w:div>
    <w:div w:id="720441580">
      <w:bodyDiv w:val="1"/>
      <w:marLeft w:val="0"/>
      <w:marRight w:val="0"/>
      <w:marTop w:val="0"/>
      <w:marBottom w:val="0"/>
      <w:divBdr>
        <w:top w:val="none" w:sz="0" w:space="0" w:color="auto"/>
        <w:left w:val="none" w:sz="0" w:space="0" w:color="auto"/>
        <w:bottom w:val="none" w:sz="0" w:space="0" w:color="auto"/>
        <w:right w:val="none" w:sz="0" w:space="0" w:color="auto"/>
      </w:divBdr>
    </w:div>
    <w:div w:id="922879444">
      <w:bodyDiv w:val="1"/>
      <w:marLeft w:val="0"/>
      <w:marRight w:val="0"/>
      <w:marTop w:val="0"/>
      <w:marBottom w:val="0"/>
      <w:divBdr>
        <w:top w:val="none" w:sz="0" w:space="0" w:color="auto"/>
        <w:left w:val="none" w:sz="0" w:space="0" w:color="auto"/>
        <w:bottom w:val="none" w:sz="0" w:space="0" w:color="auto"/>
        <w:right w:val="none" w:sz="0" w:space="0" w:color="auto"/>
      </w:divBdr>
    </w:div>
    <w:div w:id="1089156673">
      <w:bodyDiv w:val="1"/>
      <w:marLeft w:val="0"/>
      <w:marRight w:val="0"/>
      <w:marTop w:val="0"/>
      <w:marBottom w:val="0"/>
      <w:divBdr>
        <w:top w:val="none" w:sz="0" w:space="0" w:color="auto"/>
        <w:left w:val="none" w:sz="0" w:space="0" w:color="auto"/>
        <w:bottom w:val="none" w:sz="0" w:space="0" w:color="auto"/>
        <w:right w:val="none" w:sz="0" w:space="0" w:color="auto"/>
      </w:divBdr>
    </w:div>
    <w:div w:id="1826389454">
      <w:bodyDiv w:val="1"/>
      <w:marLeft w:val="0"/>
      <w:marRight w:val="0"/>
      <w:marTop w:val="0"/>
      <w:marBottom w:val="0"/>
      <w:divBdr>
        <w:top w:val="none" w:sz="0" w:space="0" w:color="auto"/>
        <w:left w:val="none" w:sz="0" w:space="0" w:color="auto"/>
        <w:bottom w:val="none" w:sz="0" w:space="0" w:color="auto"/>
        <w:right w:val="none" w:sz="0" w:space="0" w:color="auto"/>
      </w:divBdr>
    </w:div>
    <w:div w:id="1895308966">
      <w:bodyDiv w:val="1"/>
      <w:marLeft w:val="0"/>
      <w:marRight w:val="0"/>
      <w:marTop w:val="0"/>
      <w:marBottom w:val="0"/>
      <w:divBdr>
        <w:top w:val="none" w:sz="0" w:space="0" w:color="auto"/>
        <w:left w:val="none" w:sz="0" w:space="0" w:color="auto"/>
        <w:bottom w:val="none" w:sz="0" w:space="0" w:color="auto"/>
        <w:right w:val="none" w:sz="0" w:space="0" w:color="auto"/>
      </w:divBdr>
    </w:div>
    <w:div w:id="21037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Shawpon</dc:creator>
  <cp:keywords/>
  <dc:description/>
  <cp:lastModifiedBy>shawpon</cp:lastModifiedBy>
  <cp:revision>98</cp:revision>
  <dcterms:created xsi:type="dcterms:W3CDTF">2017-11-28T09:00:00Z</dcterms:created>
  <dcterms:modified xsi:type="dcterms:W3CDTF">2018-11-23T19:26:00Z</dcterms:modified>
</cp:coreProperties>
</file>